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rPr>
          <w:rFonts w:ascii="宋体" w:cs="宋体"/>
          <w:w w:val="85"/>
          <w:kern w:val="0"/>
          <w:sz w:val="32"/>
          <w:szCs w:val="32"/>
        </w:rPr>
      </w:pPr>
      <w:bookmarkStart w:id="0" w:name="_Toc6286_WPSOffice_Level1"/>
    </w:p>
    <w:p>
      <w:pPr>
        <w:adjustRightInd w:val="0"/>
        <w:jc w:val="center"/>
        <w:rPr>
          <w:rFonts w:ascii="宋体" w:cs="宋体"/>
          <w:b/>
          <w:color w:val="000000" w:themeColor="text1"/>
          <w:w w:val="85"/>
          <w:kern w:val="0"/>
          <w:sz w:val="44"/>
          <w:szCs w:val="44"/>
        </w:rPr>
      </w:pPr>
      <w:r>
        <w:rPr>
          <w:rFonts w:hint="eastAsia" w:ascii="宋体" w:hAnsi="宋体" w:cs="宋体"/>
          <w:b/>
          <w:color w:val="000000" w:themeColor="text1"/>
          <w:w w:val="85"/>
          <w:kern w:val="0"/>
          <w:sz w:val="44"/>
          <w:szCs w:val="44"/>
        </w:rPr>
        <w:t>厦门城市职业学院补充编内教师考试报考指南</w:t>
      </w:r>
      <w:bookmarkEnd w:id="0"/>
      <w:r>
        <w:rPr>
          <w:rFonts w:hint="eastAsia" w:ascii="宋体" w:hAnsi="宋体" w:cs="宋体"/>
          <w:b/>
          <w:color w:val="000000" w:themeColor="text1"/>
          <w:w w:val="85"/>
          <w:kern w:val="0"/>
          <w:sz w:val="44"/>
          <w:szCs w:val="44"/>
        </w:rPr>
        <w:t>（</w:t>
      </w:r>
      <w:r>
        <w:rPr>
          <w:rFonts w:ascii="宋体" w:hAnsi="宋体" w:cs="宋体"/>
          <w:b/>
          <w:color w:val="000000" w:themeColor="text1"/>
          <w:w w:val="85"/>
          <w:kern w:val="0"/>
          <w:sz w:val="44"/>
          <w:szCs w:val="44"/>
        </w:rPr>
        <w:t>2021</w:t>
      </w:r>
      <w:r>
        <w:rPr>
          <w:rFonts w:hint="eastAsia" w:ascii="宋体" w:hAnsi="宋体" w:cs="宋体"/>
          <w:b/>
          <w:color w:val="000000" w:themeColor="text1"/>
          <w:w w:val="85"/>
          <w:kern w:val="0"/>
          <w:sz w:val="44"/>
          <w:szCs w:val="44"/>
        </w:rPr>
        <w:t>年5月）</w:t>
      </w:r>
    </w:p>
    <w:p>
      <w:pPr>
        <w:spacing w:afterLines="100" w:line="500" w:lineRule="exact"/>
        <w:ind w:firstLine="3534" w:firstLineChars="800"/>
        <w:rPr>
          <w:rFonts w:ascii="宋体"/>
          <w:b/>
          <w:bCs/>
          <w:color w:val="000000" w:themeColor="text1"/>
          <w:sz w:val="44"/>
          <w:szCs w:val="44"/>
        </w:rPr>
      </w:pPr>
      <w:r>
        <w:rPr>
          <w:rFonts w:hint="eastAsia" w:ascii="宋体" w:hAnsi="宋体"/>
          <w:b/>
          <w:bCs/>
          <w:color w:val="000000" w:themeColor="text1"/>
          <w:sz w:val="44"/>
          <w:szCs w:val="44"/>
        </w:rPr>
        <w:t>目录</w:t>
      </w:r>
    </w:p>
    <w:p>
      <w:pPr>
        <w:pStyle w:val="19"/>
        <w:tabs>
          <w:tab w:val="right" w:leader="dot" w:pos="8306"/>
        </w:tabs>
        <w:spacing w:line="420" w:lineRule="exact"/>
        <w:rPr>
          <w:rFonts w:ascii="黑体" w:hAnsi="黑体" w:eastAsia="黑体" w:cs="黑体"/>
          <w:color w:val="000000" w:themeColor="text1"/>
          <w:sz w:val="28"/>
          <w:szCs w:val="28"/>
        </w:rPr>
      </w:pPr>
      <w:r>
        <w:rPr>
          <w:rFonts w:ascii="黑体" w:hAnsi="黑体" w:eastAsia="黑体" w:cs="黑体"/>
          <w:color w:val="000000" w:themeColor="text1"/>
          <w:sz w:val="28"/>
          <w:szCs w:val="28"/>
        </w:rPr>
        <w:fldChar w:fldCharType="begin"/>
      </w:r>
      <w:r>
        <w:rPr>
          <w:rFonts w:ascii="黑体" w:hAnsi="黑体" w:eastAsia="黑体" w:cs="黑体"/>
          <w:color w:val="000000" w:themeColor="text1"/>
          <w:sz w:val="28"/>
          <w:szCs w:val="28"/>
        </w:rPr>
        <w:instrText xml:space="preserve">TOC \o "1-2" \h \u </w:instrText>
      </w:r>
      <w:r>
        <w:rPr>
          <w:rFonts w:ascii="黑体" w:hAnsi="黑体" w:eastAsia="黑体" w:cs="黑体"/>
          <w:color w:val="000000" w:themeColor="text1"/>
          <w:sz w:val="28"/>
          <w:szCs w:val="28"/>
        </w:rPr>
        <w:fldChar w:fldCharType="separate"/>
      </w:r>
      <w:r>
        <w:fldChar w:fldCharType="begin"/>
      </w:r>
      <w:r>
        <w:instrText xml:space="preserve"> HYPERLINK \l "_Toc10459" </w:instrText>
      </w:r>
      <w:r>
        <w:fldChar w:fldCharType="separate"/>
      </w:r>
      <w:r>
        <w:rPr>
          <w:rFonts w:hint="eastAsia" w:ascii="黑体" w:hAnsi="黑体" w:eastAsia="黑体" w:cs="黑体"/>
          <w:color w:val="000000" w:themeColor="text1"/>
          <w:sz w:val="28"/>
          <w:szCs w:val="28"/>
        </w:rPr>
        <w:t>一、基本条件</w:t>
      </w:r>
      <w:r>
        <w:rPr>
          <w:rFonts w:ascii="黑体" w:hAnsi="黑体" w:eastAsia="黑体" w:cs="黑体"/>
          <w:color w:val="000000" w:themeColor="text1"/>
          <w:sz w:val="28"/>
          <w:szCs w:val="28"/>
        </w:rPr>
        <w:tab/>
      </w:r>
      <w:r>
        <w:rPr>
          <w:rFonts w:ascii="黑体" w:hAnsi="黑体" w:eastAsia="黑体" w:cs="黑体"/>
          <w:color w:val="000000" w:themeColor="text1"/>
          <w:sz w:val="28"/>
          <w:szCs w:val="28"/>
        </w:rPr>
        <w:fldChar w:fldCharType="begin"/>
      </w:r>
      <w:r>
        <w:rPr>
          <w:rFonts w:ascii="黑体" w:hAnsi="黑体" w:eastAsia="黑体" w:cs="黑体"/>
          <w:color w:val="000000" w:themeColor="text1"/>
          <w:sz w:val="28"/>
          <w:szCs w:val="28"/>
        </w:rPr>
        <w:instrText xml:space="preserve"> PAGEREF _Toc10459 \h </w:instrText>
      </w:r>
      <w:r>
        <w:rPr>
          <w:rFonts w:ascii="黑体" w:hAnsi="黑体" w:eastAsia="黑体" w:cs="黑体"/>
          <w:color w:val="000000" w:themeColor="text1"/>
          <w:sz w:val="28"/>
          <w:szCs w:val="28"/>
        </w:rPr>
        <w:fldChar w:fldCharType="separate"/>
      </w:r>
      <w:r>
        <w:rPr>
          <w:rFonts w:ascii="黑体" w:hAnsi="黑体" w:eastAsia="黑体" w:cs="黑体"/>
          <w:color w:val="000000" w:themeColor="text1"/>
          <w:sz w:val="28"/>
          <w:szCs w:val="28"/>
        </w:rPr>
        <w:t>1</w:t>
      </w:r>
      <w:r>
        <w:rPr>
          <w:rFonts w:ascii="黑体" w:hAnsi="黑体" w:eastAsia="黑体" w:cs="黑体"/>
          <w:color w:val="000000" w:themeColor="text1"/>
          <w:sz w:val="28"/>
          <w:szCs w:val="28"/>
        </w:rPr>
        <w:fldChar w:fldCharType="end"/>
      </w:r>
      <w:r>
        <w:rPr>
          <w:rFonts w:ascii="黑体" w:hAnsi="黑体" w:eastAsia="黑体" w:cs="黑体"/>
          <w:color w:val="000000" w:themeColor="text1"/>
          <w:sz w:val="28"/>
          <w:szCs w:val="28"/>
        </w:rPr>
        <w:fldChar w:fldCharType="end"/>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"_Toc25850" </w:instrText>
      </w:r>
      <w:r>
        <w:fldChar w:fldCharType="separate"/>
      </w:r>
      <w:r>
        <w:rPr>
          <w:rFonts w:hint="eastAsia" w:ascii="黑体" w:hAnsi="黑体" w:eastAsia="黑体" w:cs="黑体"/>
          <w:color w:val="000000" w:themeColor="text1"/>
          <w:sz w:val="28"/>
          <w:szCs w:val="28"/>
        </w:rPr>
        <w:t>二、不得报考或取消报考（聘用）资格的情形</w:t>
      </w:r>
      <w:r>
        <w:rPr>
          <w:rFonts w:ascii="黑体" w:hAnsi="黑体" w:eastAsia="黑体" w:cs="黑体"/>
          <w:color w:val="000000" w:themeColor="text1"/>
          <w:sz w:val="28"/>
          <w:szCs w:val="28"/>
        </w:rPr>
        <w:tab/>
      </w:r>
      <w:r>
        <w:rPr>
          <w:rFonts w:ascii="黑体" w:hAnsi="黑体" w:eastAsia="黑体" w:cs="黑体"/>
          <w:color w:val="000000" w:themeColor="text1"/>
          <w:sz w:val="28"/>
          <w:szCs w:val="28"/>
        </w:rPr>
        <w:fldChar w:fldCharType="begin"/>
      </w:r>
      <w:r>
        <w:rPr>
          <w:rFonts w:ascii="黑体" w:hAnsi="黑体" w:eastAsia="黑体" w:cs="黑体"/>
          <w:color w:val="000000" w:themeColor="text1"/>
          <w:sz w:val="28"/>
          <w:szCs w:val="28"/>
        </w:rPr>
        <w:instrText xml:space="preserve"> PAGEREF _Toc25850 \h </w:instrText>
      </w:r>
      <w:r>
        <w:rPr>
          <w:rFonts w:ascii="黑体" w:hAnsi="黑体" w:eastAsia="黑体" w:cs="黑体"/>
          <w:color w:val="000000" w:themeColor="text1"/>
          <w:sz w:val="28"/>
          <w:szCs w:val="28"/>
        </w:rPr>
        <w:fldChar w:fldCharType="separate"/>
      </w:r>
      <w:r>
        <w:rPr>
          <w:rFonts w:ascii="黑体" w:hAnsi="黑体" w:eastAsia="黑体" w:cs="黑体"/>
          <w:color w:val="000000" w:themeColor="text1"/>
          <w:sz w:val="28"/>
          <w:szCs w:val="28"/>
        </w:rPr>
        <w:t>1</w:t>
      </w:r>
      <w:r>
        <w:rPr>
          <w:rFonts w:ascii="黑体" w:hAnsi="黑体" w:eastAsia="黑体" w:cs="黑体"/>
          <w:color w:val="000000" w:themeColor="text1"/>
          <w:sz w:val="28"/>
          <w:szCs w:val="28"/>
        </w:rPr>
        <w:fldChar w:fldCharType="end"/>
      </w:r>
      <w:r>
        <w:rPr>
          <w:rFonts w:ascii="黑体" w:hAnsi="黑体" w:eastAsia="黑体" w:cs="黑体"/>
          <w:color w:val="000000" w:themeColor="text1"/>
          <w:sz w:val="28"/>
          <w:szCs w:val="28"/>
        </w:rPr>
        <w:fldChar w:fldCharType="end"/>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"_Toc28345" </w:instrText>
      </w:r>
      <w:r>
        <w:fldChar w:fldCharType="separate"/>
      </w:r>
      <w:r>
        <w:rPr>
          <w:rFonts w:hint="eastAsia" w:ascii="黑体" w:hAnsi="黑体" w:eastAsia="黑体" w:cs="黑体"/>
          <w:color w:val="000000" w:themeColor="text1"/>
          <w:sz w:val="28"/>
          <w:szCs w:val="28"/>
        </w:rPr>
        <w:t>三、选报岗位须知</w:t>
      </w:r>
      <w:r>
        <w:rPr>
          <w:rFonts w:ascii="黑体" w:hAnsi="黑体" w:eastAsia="黑体" w:cs="黑体"/>
          <w:color w:val="000000" w:themeColor="text1"/>
          <w:sz w:val="28"/>
          <w:szCs w:val="28"/>
        </w:rPr>
        <w:tab/>
      </w:r>
      <w:r>
        <w:rPr>
          <w:rFonts w:ascii="黑体" w:hAnsi="黑体" w:eastAsia="黑体" w:cs="黑体"/>
          <w:color w:val="000000" w:themeColor="text1"/>
          <w:sz w:val="28"/>
          <w:szCs w:val="28"/>
        </w:rPr>
        <w:fldChar w:fldCharType="begin"/>
      </w:r>
      <w:r>
        <w:rPr>
          <w:rFonts w:ascii="黑体" w:hAnsi="黑体" w:eastAsia="黑体" w:cs="黑体"/>
          <w:color w:val="000000" w:themeColor="text1"/>
          <w:sz w:val="28"/>
          <w:szCs w:val="28"/>
        </w:rPr>
        <w:instrText xml:space="preserve"> PAGEREF _Toc28345 \h </w:instrText>
      </w:r>
      <w:r>
        <w:rPr>
          <w:rFonts w:ascii="黑体" w:hAnsi="黑体" w:eastAsia="黑体" w:cs="黑体"/>
          <w:color w:val="000000" w:themeColor="text1"/>
          <w:sz w:val="28"/>
          <w:szCs w:val="28"/>
        </w:rPr>
        <w:fldChar w:fldCharType="separate"/>
      </w:r>
      <w:r>
        <w:rPr>
          <w:rFonts w:ascii="黑体" w:hAnsi="黑体" w:eastAsia="黑体" w:cs="黑体"/>
          <w:color w:val="000000" w:themeColor="text1"/>
          <w:sz w:val="28"/>
          <w:szCs w:val="28"/>
        </w:rPr>
        <w:t>2</w:t>
      </w:r>
      <w:r>
        <w:rPr>
          <w:rFonts w:ascii="黑体" w:hAnsi="黑体" w:eastAsia="黑体" w:cs="黑体"/>
          <w:color w:val="000000" w:themeColor="text1"/>
          <w:sz w:val="28"/>
          <w:szCs w:val="28"/>
        </w:rPr>
        <w:fldChar w:fldCharType="end"/>
      </w:r>
      <w:r>
        <w:rPr>
          <w:rFonts w:ascii="黑体" w:hAnsi="黑体" w:eastAsia="黑体" w:cs="黑体"/>
          <w:color w:val="000000" w:themeColor="text1"/>
          <w:sz w:val="28"/>
          <w:szCs w:val="28"/>
        </w:rPr>
        <w:fldChar w:fldCharType="end"/>
      </w:r>
    </w:p>
    <w:p>
      <w:pPr>
        <w:pStyle w:val="19"/>
        <w:tabs>
          <w:tab w:val="right" w:leader="dot" w:pos="8306"/>
        </w:tabs>
        <w:spacing w:line="420" w:lineRule="exact"/>
        <w:rPr>
          <w:rFonts w:ascii="黑体" w:hAnsi="黑体" w:eastAsia="楷体" w:cs="黑体"/>
          <w:color w:val="000000" w:themeColor="text1"/>
          <w:sz w:val="28"/>
          <w:szCs w:val="28"/>
        </w:rPr>
      </w:pPr>
      <w:r>
        <w:fldChar w:fldCharType="begin"/>
      </w:r>
      <w:r>
        <w:instrText xml:space="preserve"> HYPERLINK \l "_Toc3161" </w:instrText>
      </w:r>
      <w:r>
        <w:fldChar w:fldCharType="separate"/>
      </w:r>
      <w:r>
        <w:rPr>
          <w:rFonts w:hint="eastAsia" w:ascii="楷体" w:hAnsi="楷体" w:eastAsia="楷体" w:cs="楷体"/>
          <w:color w:val="000000" w:themeColor="text1"/>
          <w:sz w:val="28"/>
          <w:szCs w:val="28"/>
        </w:rPr>
        <w:t>（一）报考资格条件确认</w:t>
      </w:r>
      <w:r>
        <w:rPr>
          <w:rFonts w:ascii="楷体" w:hAnsi="楷体" w:eastAsia="楷体" w:cs="楷体"/>
          <w:color w:val="000000" w:themeColor="text1"/>
          <w:sz w:val="28"/>
          <w:szCs w:val="28"/>
        </w:rPr>
        <w:tab/>
      </w:r>
      <w:r>
        <w:rPr>
          <w:rFonts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2</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"_Toc3161" </w:instrText>
      </w:r>
      <w:r>
        <w:fldChar w:fldCharType="separate"/>
      </w:r>
      <w:r>
        <w:rPr>
          <w:rFonts w:hint="eastAsia" w:ascii="楷体" w:hAnsi="楷体" w:eastAsia="楷体" w:cs="楷体"/>
          <w:color w:val="000000" w:themeColor="text1"/>
          <w:sz w:val="28"/>
          <w:szCs w:val="28"/>
        </w:rPr>
        <w:t>（二）照片要求</w:t>
      </w:r>
      <w:r>
        <w:rPr>
          <w:rFonts w:ascii="楷体" w:hAnsi="楷体" w:eastAsia="楷体" w:cs="楷体"/>
          <w:color w:val="000000" w:themeColor="text1"/>
          <w:sz w:val="28"/>
          <w:szCs w:val="28"/>
        </w:rPr>
        <w:tab/>
      </w:r>
      <w:r>
        <w:rPr>
          <w:rFonts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2</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"_Toc3161" </w:instrText>
      </w:r>
      <w:r>
        <w:fldChar w:fldCharType="separate"/>
      </w:r>
      <w:r>
        <w:rPr>
          <w:rFonts w:hint="eastAsia" w:ascii="楷体" w:hAnsi="楷体" w:eastAsia="楷体" w:cs="楷体"/>
          <w:color w:val="000000" w:themeColor="text1"/>
          <w:sz w:val="28"/>
          <w:szCs w:val="28"/>
        </w:rPr>
        <w:t>（三）个人简历</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3</w:t>
      </w:r>
      <w:r>
        <w:rPr>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"_Toc25424" </w:instrText>
      </w:r>
      <w:r>
        <w:fldChar w:fldCharType="separate"/>
      </w:r>
      <w:r>
        <w:rPr>
          <w:rFonts w:hint="eastAsia" w:ascii="楷体" w:hAnsi="楷体" w:eastAsia="楷体" w:cs="楷体"/>
          <w:color w:val="000000" w:themeColor="text1"/>
          <w:sz w:val="28"/>
          <w:szCs w:val="28"/>
        </w:rPr>
        <w:t>（四）回避情形</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3</w:t>
      </w:r>
      <w:r>
        <w:rPr>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"_Toc28052" </w:instrText>
      </w:r>
      <w:r>
        <w:fldChar w:fldCharType="separate"/>
      </w:r>
      <w:r>
        <w:rPr>
          <w:rFonts w:hint="eastAsia" w:ascii="楷体" w:hAnsi="楷体" w:eastAsia="楷体" w:cs="楷体"/>
          <w:color w:val="000000" w:themeColor="text1"/>
          <w:sz w:val="28"/>
          <w:szCs w:val="28"/>
        </w:rPr>
        <w:t>（五）岗位开考</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5</w:t>
      </w:r>
      <w:r>
        <w:rPr>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"_Toc1344" </w:instrText>
      </w:r>
      <w:r>
        <w:fldChar w:fldCharType="separate"/>
      </w:r>
      <w:r>
        <w:rPr>
          <w:rFonts w:hint="eastAsia" w:ascii="黑体" w:hAnsi="黑体" w:eastAsia="黑体" w:cs="黑体"/>
          <w:color w:val="000000" w:themeColor="text1"/>
          <w:sz w:val="28"/>
          <w:szCs w:val="28"/>
        </w:rPr>
        <w:t>四、资格复核</w:t>
      </w:r>
      <w:r>
        <w:rPr>
          <w:rFonts w:ascii="黑体" w:hAnsi="黑体" w:eastAsia="黑体" w:cs="黑体"/>
          <w:color w:val="000000" w:themeColor="text1"/>
          <w:sz w:val="28"/>
          <w:szCs w:val="28"/>
        </w:rPr>
        <w:tab/>
      </w:r>
      <w:r>
        <w:rPr>
          <w:rFonts w:hint="eastAsia" w:ascii="黑体" w:hAnsi="黑体" w:eastAsia="黑体" w:cs="黑体"/>
          <w:color w:val="000000" w:themeColor="text1"/>
          <w:sz w:val="28"/>
          <w:szCs w:val="28"/>
        </w:rPr>
        <w:t>5</w:t>
      </w:r>
      <w:r>
        <w:rPr>
          <w:rFonts w:hint="eastAsia" w:ascii="黑体" w:hAnsi="黑体" w:eastAsia="黑体" w:cs="黑体"/>
          <w:color w:val="000000" w:themeColor="text1"/>
          <w:sz w:val="28"/>
          <w:szCs w:val="28"/>
        </w:rPr>
        <w:fldChar w:fldCharType="end"/>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"_Toc12038" </w:instrText>
      </w:r>
      <w:r>
        <w:fldChar w:fldCharType="separate"/>
      </w:r>
      <w:r>
        <w:rPr>
          <w:rFonts w:hint="eastAsia" w:ascii="黑体" w:hAnsi="黑体" w:eastAsia="黑体" w:cs="黑体"/>
          <w:color w:val="000000" w:themeColor="text1"/>
          <w:sz w:val="28"/>
          <w:szCs w:val="28"/>
        </w:rPr>
        <w:t>五、年龄、资格（历）等的计算办法</w:t>
      </w:r>
      <w:r>
        <w:rPr>
          <w:rFonts w:ascii="黑体" w:hAnsi="黑体" w:eastAsia="黑体" w:cs="黑体"/>
          <w:color w:val="000000" w:themeColor="text1"/>
          <w:sz w:val="28"/>
          <w:szCs w:val="28"/>
        </w:rPr>
        <w:tab/>
      </w:r>
      <w:r>
        <w:rPr>
          <w:rFonts w:hint="eastAsia" w:ascii="黑体" w:hAnsi="黑体" w:eastAsia="黑体" w:cs="黑体"/>
          <w:color w:val="000000" w:themeColor="text1"/>
          <w:sz w:val="28"/>
          <w:szCs w:val="28"/>
        </w:rPr>
        <w:t>6</w:t>
      </w:r>
      <w:r>
        <w:rPr>
          <w:rFonts w:hint="eastAsia" w:ascii="黑体" w:hAnsi="黑体" w:eastAsia="黑体" w:cs="黑体"/>
          <w:color w:val="000000" w:themeColor="text1"/>
          <w:sz w:val="28"/>
          <w:szCs w:val="28"/>
        </w:rPr>
        <w:fldChar w:fldCharType="end"/>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"_六、学历（位）认定" </w:instrText>
      </w:r>
      <w:r>
        <w:fldChar w:fldCharType="separate"/>
      </w:r>
      <w:r>
        <w:rPr>
          <w:rStyle w:val="12"/>
          <w:rFonts w:hint="eastAsia" w:ascii="黑体" w:hAnsi="黑体" w:eastAsia="黑体" w:cs="黑体"/>
          <w:color w:val="000000" w:themeColor="text1"/>
          <w:sz w:val="28"/>
          <w:szCs w:val="28"/>
        </w:rPr>
        <w:t>六、学历（位）认定</w:t>
      </w:r>
      <w:r>
        <w:rPr>
          <w:rStyle w:val="12"/>
          <w:rFonts w:ascii="黑体" w:hAnsi="黑体" w:eastAsia="黑体" w:cs="黑体"/>
          <w:color w:val="000000" w:themeColor="text1"/>
          <w:sz w:val="28"/>
          <w:szCs w:val="28"/>
        </w:rPr>
        <w:tab/>
      </w:r>
      <w:r>
        <w:rPr>
          <w:rStyle w:val="12"/>
          <w:rFonts w:hint="eastAsia" w:ascii="黑体" w:hAnsi="黑体" w:eastAsia="黑体" w:cs="黑体"/>
          <w:color w:val="000000" w:themeColor="text1"/>
          <w:sz w:val="28"/>
          <w:szCs w:val="28"/>
        </w:rPr>
        <w:t>6</w:t>
      </w:r>
      <w:r>
        <w:rPr>
          <w:rStyle w:val="12"/>
          <w:rFonts w:hint="eastAsia" w:ascii="黑体" w:hAnsi="黑体" w:eastAsia="黑体" w:cs="黑体"/>
          <w:color w:val="000000" w:themeColor="text1"/>
          <w:sz w:val="28"/>
          <w:szCs w:val="28"/>
        </w:rPr>
        <w:fldChar w:fldCharType="end"/>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"_（一）境内学历（位）" </w:instrText>
      </w:r>
      <w:r>
        <w:fldChar w:fldCharType="separate"/>
      </w:r>
      <w:r>
        <w:rPr>
          <w:rStyle w:val="12"/>
          <w:rFonts w:hint="eastAsia" w:ascii="楷体" w:hAnsi="楷体" w:eastAsia="楷体" w:cs="楷体"/>
          <w:color w:val="000000" w:themeColor="text1"/>
          <w:sz w:val="28"/>
          <w:szCs w:val="28"/>
        </w:rPr>
        <w:t>（一）境内学历（位）</w:t>
      </w:r>
      <w:r>
        <w:rPr>
          <w:rStyle w:val="12"/>
          <w:rFonts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7</w:t>
      </w:r>
      <w:r>
        <w:rPr>
          <w:rStyle w:val="12"/>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"_Toc2494" </w:instrText>
      </w:r>
      <w:r>
        <w:fldChar w:fldCharType="separate"/>
      </w:r>
      <w:r>
        <w:rPr>
          <w:rFonts w:hint="eastAsia" w:ascii="楷体" w:hAnsi="楷体" w:eastAsia="楷体" w:cs="楷体"/>
          <w:color w:val="000000" w:themeColor="text1"/>
          <w:sz w:val="28"/>
          <w:szCs w:val="28"/>
        </w:rPr>
        <w:t>（二）境外学历（位）</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7</w:t>
      </w:r>
      <w:r>
        <w:rPr>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"_Toc23613" </w:instrText>
      </w:r>
      <w:r>
        <w:fldChar w:fldCharType="separate"/>
      </w:r>
      <w:r>
        <w:rPr>
          <w:rFonts w:hint="eastAsia" w:ascii="楷体" w:hAnsi="楷体" w:eastAsia="楷体" w:cs="楷体"/>
          <w:color w:val="000000" w:themeColor="text1"/>
          <w:sz w:val="28"/>
          <w:szCs w:val="28"/>
        </w:rPr>
        <w:t>（三）福建省“双学位”“双专业”教育</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7</w:t>
      </w:r>
      <w:r>
        <w:rPr>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"_Toc8728" </w:instrText>
      </w:r>
      <w:r>
        <w:fldChar w:fldCharType="separate"/>
      </w:r>
      <w:r>
        <w:rPr>
          <w:rFonts w:hint="eastAsia" w:ascii="楷体" w:hAnsi="楷体" w:eastAsia="楷体" w:cs="楷体"/>
          <w:color w:val="000000" w:themeColor="text1"/>
          <w:sz w:val="28"/>
          <w:szCs w:val="28"/>
        </w:rPr>
        <w:t>（四）提醒事项</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8</w:t>
      </w:r>
      <w:r>
        <w:rPr>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"_Toc12784" </w:instrText>
      </w:r>
      <w:r>
        <w:fldChar w:fldCharType="separate"/>
      </w:r>
      <w:r>
        <w:rPr>
          <w:rFonts w:hint="eastAsia" w:ascii="黑体" w:hAnsi="黑体" w:eastAsia="黑体" w:cs="黑体"/>
          <w:color w:val="000000" w:themeColor="text1"/>
          <w:sz w:val="28"/>
          <w:szCs w:val="28"/>
        </w:rPr>
        <w:t>七、专业认定</w:t>
      </w:r>
      <w:r>
        <w:rPr>
          <w:rFonts w:ascii="黑体" w:hAnsi="黑体" w:eastAsia="黑体" w:cs="黑体"/>
          <w:color w:val="000000" w:themeColor="text1"/>
          <w:sz w:val="28"/>
          <w:szCs w:val="28"/>
        </w:rPr>
        <w:tab/>
      </w:r>
      <w:r>
        <w:rPr>
          <w:rFonts w:hint="eastAsia" w:ascii="黑体" w:hAnsi="黑体" w:eastAsia="黑体" w:cs="黑体"/>
          <w:color w:val="000000" w:themeColor="text1"/>
          <w:sz w:val="28"/>
          <w:szCs w:val="28"/>
        </w:rPr>
        <w:t>8</w:t>
      </w:r>
      <w:r>
        <w:rPr>
          <w:rFonts w:hint="eastAsia" w:ascii="黑体" w:hAnsi="黑体" w:eastAsia="黑体" w:cs="黑体"/>
          <w:color w:val="000000" w:themeColor="text1"/>
          <w:sz w:val="28"/>
          <w:szCs w:val="28"/>
        </w:rPr>
        <w:fldChar w:fldCharType="end"/>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"_Toc20957" </w:instrText>
      </w:r>
      <w:r>
        <w:fldChar w:fldCharType="separate"/>
      </w:r>
      <w:r>
        <w:rPr>
          <w:rFonts w:hint="eastAsia" w:ascii="楷体" w:hAnsi="楷体" w:eastAsia="楷体" w:cs="楷体"/>
          <w:color w:val="000000" w:themeColor="text1"/>
          <w:sz w:val="28"/>
          <w:szCs w:val="28"/>
        </w:rPr>
        <w:t>（一）填报专业名称</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8</w:t>
      </w:r>
      <w:r>
        <w:rPr>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"_Toc26794" </w:instrText>
      </w:r>
      <w:r>
        <w:fldChar w:fldCharType="separate"/>
      </w:r>
      <w:r>
        <w:rPr>
          <w:rFonts w:hint="eastAsia" w:ascii="楷体" w:hAnsi="楷体" w:eastAsia="楷体" w:cs="楷体"/>
          <w:color w:val="000000" w:themeColor="text1"/>
          <w:sz w:val="28"/>
          <w:szCs w:val="28"/>
        </w:rPr>
        <w:t>（二）专业与学历（位）的对应关系</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9</w:t>
      </w:r>
      <w:r>
        <w:rPr>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黑体" w:hAnsi="黑体" w:eastAsia="楷体" w:cs="黑体"/>
          <w:color w:val="000000" w:themeColor="text1"/>
          <w:sz w:val="28"/>
          <w:szCs w:val="28"/>
        </w:rPr>
      </w:pPr>
      <w:r>
        <w:fldChar w:fldCharType="begin"/>
      </w:r>
      <w:r>
        <w:instrText xml:space="preserve"> HYPERLINK \l "_（三）专业资格的认定" </w:instrText>
      </w:r>
      <w:r>
        <w:fldChar w:fldCharType="separate"/>
      </w:r>
      <w:r>
        <w:rPr>
          <w:rStyle w:val="12"/>
          <w:rFonts w:hint="eastAsia" w:ascii="楷体" w:hAnsi="楷体" w:eastAsia="楷体" w:cs="楷体"/>
          <w:color w:val="000000" w:themeColor="text1"/>
          <w:sz w:val="28"/>
          <w:szCs w:val="28"/>
        </w:rPr>
        <w:t>（三）专业资格的认定</w:t>
      </w:r>
      <w:r>
        <w:rPr>
          <w:rStyle w:val="12"/>
          <w:rFonts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1</w:t>
      </w:r>
      <w:r>
        <w:rPr>
          <w:rStyle w:val="12"/>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0</w:t>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"_Toc6797" </w:instrText>
      </w:r>
      <w:r>
        <w:fldChar w:fldCharType="separate"/>
      </w:r>
      <w:r>
        <w:rPr>
          <w:rFonts w:hint="eastAsia" w:ascii="黑体" w:hAnsi="黑体" w:eastAsia="黑体" w:cs="黑体"/>
          <w:color w:val="000000" w:themeColor="text1"/>
          <w:sz w:val="28"/>
          <w:szCs w:val="28"/>
        </w:rPr>
        <w:t>八、工作经历（验）认定</w:t>
      </w:r>
      <w:r>
        <w:rPr>
          <w:rFonts w:ascii="黑体" w:hAnsi="黑体" w:eastAsia="黑体" w:cs="黑体"/>
          <w:color w:val="000000" w:themeColor="text1"/>
          <w:sz w:val="28"/>
          <w:szCs w:val="28"/>
        </w:rPr>
        <w:tab/>
      </w:r>
      <w:r>
        <w:rPr>
          <w:rFonts w:hint="eastAsia" w:ascii="黑体" w:hAnsi="黑体" w:eastAsia="黑体" w:cs="黑体"/>
          <w:color w:val="000000" w:themeColor="text1"/>
          <w:sz w:val="28"/>
          <w:szCs w:val="28"/>
        </w:rPr>
        <w:t>1</w:t>
      </w:r>
      <w:r>
        <w:rPr>
          <w:rFonts w:hint="eastAsia" w:ascii="黑体" w:hAnsi="黑体" w:eastAsia="黑体" w:cs="黑体"/>
          <w:color w:val="000000" w:themeColor="text1"/>
          <w:sz w:val="28"/>
          <w:szCs w:val="28"/>
        </w:rPr>
        <w:fldChar w:fldCharType="end"/>
      </w:r>
      <w:r>
        <w:rPr>
          <w:rFonts w:hint="eastAsia" w:ascii="黑体" w:hAnsi="黑体" w:eastAsia="黑体" w:cs="黑体"/>
          <w:color w:val="000000" w:themeColor="text1"/>
          <w:sz w:val="28"/>
          <w:szCs w:val="28"/>
        </w:rPr>
        <w:t>1</w:t>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"_Toc20146" </w:instrText>
      </w:r>
      <w:r>
        <w:fldChar w:fldCharType="separate"/>
      </w:r>
      <w:r>
        <w:rPr>
          <w:rFonts w:hint="eastAsia" w:ascii="黑体" w:hAnsi="黑体" w:eastAsia="黑体" w:cs="黑体"/>
          <w:color w:val="000000" w:themeColor="text1"/>
          <w:sz w:val="28"/>
          <w:szCs w:val="28"/>
        </w:rPr>
        <w:t>九、笔试加分</w:t>
      </w:r>
      <w:r>
        <w:rPr>
          <w:rFonts w:ascii="黑体" w:hAnsi="黑体" w:eastAsia="黑体" w:cs="黑体"/>
          <w:color w:val="000000" w:themeColor="text1"/>
          <w:sz w:val="28"/>
          <w:szCs w:val="28"/>
        </w:rPr>
        <w:tab/>
      </w:r>
      <w:r>
        <w:rPr>
          <w:rFonts w:ascii="黑体" w:hAnsi="黑体" w:eastAsia="黑体" w:cs="黑体"/>
          <w:color w:val="000000" w:themeColor="text1"/>
          <w:sz w:val="28"/>
          <w:szCs w:val="28"/>
        </w:rPr>
        <w:fldChar w:fldCharType="end"/>
      </w:r>
      <w:r>
        <w:rPr>
          <w:rFonts w:hint="eastAsia" w:ascii="黑体" w:hAnsi="黑体" w:eastAsia="黑体" w:cs="黑体"/>
          <w:color w:val="000000" w:themeColor="text1"/>
          <w:sz w:val="28"/>
          <w:szCs w:val="28"/>
        </w:rPr>
        <w:t>12</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"_（一）加分原则" </w:instrText>
      </w:r>
      <w:r>
        <w:fldChar w:fldCharType="separate"/>
      </w:r>
      <w:r>
        <w:rPr>
          <w:rStyle w:val="12"/>
          <w:rFonts w:hint="eastAsia" w:ascii="楷体" w:hAnsi="楷体" w:eastAsia="楷体" w:cs="楷体"/>
          <w:color w:val="000000" w:themeColor="text1"/>
          <w:sz w:val="28"/>
          <w:szCs w:val="28"/>
        </w:rPr>
        <w:t>（一）加分原则</w:t>
      </w:r>
      <w:r>
        <w:rPr>
          <w:rStyle w:val="12"/>
          <w:rFonts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1</w:t>
      </w:r>
      <w:r>
        <w:rPr>
          <w:rStyle w:val="12"/>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2</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"_（二）加分政策" </w:instrText>
      </w:r>
      <w:r>
        <w:fldChar w:fldCharType="separate"/>
      </w:r>
      <w:r>
        <w:rPr>
          <w:rStyle w:val="12"/>
          <w:rFonts w:hint="eastAsia" w:ascii="楷体" w:hAnsi="楷体" w:eastAsia="楷体" w:cs="楷体"/>
          <w:color w:val="000000" w:themeColor="text1"/>
          <w:sz w:val="28"/>
          <w:szCs w:val="28"/>
        </w:rPr>
        <w:t>（二）加分政策</w:t>
      </w:r>
      <w:r>
        <w:rPr>
          <w:rStyle w:val="12"/>
          <w:rFonts w:hint="eastAsia"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1</w:t>
      </w:r>
      <w:r>
        <w:rPr>
          <w:rStyle w:val="12"/>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2</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"_（三）加分证明" </w:instrText>
      </w:r>
      <w:r>
        <w:fldChar w:fldCharType="separate"/>
      </w:r>
      <w:r>
        <w:rPr>
          <w:rStyle w:val="12"/>
          <w:rFonts w:hint="eastAsia" w:ascii="楷体" w:hAnsi="楷体" w:eastAsia="楷体" w:cs="楷体"/>
          <w:color w:val="000000" w:themeColor="text1"/>
          <w:sz w:val="28"/>
          <w:szCs w:val="28"/>
        </w:rPr>
        <w:t>（三）加分证明</w:t>
      </w:r>
      <w:r>
        <w:rPr>
          <w:rStyle w:val="12"/>
          <w:rFonts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1</w:t>
      </w:r>
      <w:r>
        <w:rPr>
          <w:rStyle w:val="12"/>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3</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"_十、体检" </w:instrText>
      </w:r>
      <w:r>
        <w:fldChar w:fldCharType="separate"/>
      </w:r>
      <w:r>
        <w:rPr>
          <w:rStyle w:val="12"/>
          <w:rFonts w:hint="eastAsia" w:ascii="黑体" w:hAnsi="黑体" w:eastAsia="黑体" w:cs="黑体"/>
          <w:color w:val="000000" w:themeColor="text1"/>
          <w:sz w:val="28"/>
          <w:szCs w:val="28"/>
        </w:rPr>
        <w:t>十、综合总分计算</w:t>
      </w:r>
      <w:r>
        <w:rPr>
          <w:rStyle w:val="12"/>
          <w:rFonts w:ascii="黑体" w:hAnsi="黑体" w:eastAsia="黑体" w:cs="黑体"/>
          <w:color w:val="000000" w:themeColor="text1"/>
          <w:sz w:val="28"/>
          <w:szCs w:val="28"/>
        </w:rPr>
        <w:tab/>
      </w:r>
      <w:r>
        <w:rPr>
          <w:rStyle w:val="12"/>
          <w:rFonts w:hint="eastAsia" w:ascii="黑体" w:hAnsi="黑体" w:eastAsia="黑体" w:cs="黑体"/>
          <w:color w:val="000000" w:themeColor="text1"/>
          <w:sz w:val="28"/>
          <w:szCs w:val="28"/>
        </w:rPr>
        <w:t>14</w:t>
      </w:r>
      <w:r>
        <w:rPr>
          <w:rStyle w:val="12"/>
          <w:rFonts w:hint="eastAsia" w:ascii="黑体" w:hAnsi="黑体" w:eastAsia="黑体" w:cs="黑体"/>
          <w:color w:val="000000" w:themeColor="text1"/>
          <w:sz w:val="28"/>
          <w:szCs w:val="28"/>
        </w:rPr>
        <w:fldChar w:fldCharType="end"/>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"_十、体检" </w:instrText>
      </w:r>
      <w:r>
        <w:fldChar w:fldCharType="separate"/>
      </w:r>
      <w:r>
        <w:rPr>
          <w:rStyle w:val="12"/>
          <w:rFonts w:hint="eastAsia" w:ascii="黑体" w:hAnsi="黑体" w:eastAsia="黑体" w:cs="黑体"/>
          <w:color w:val="000000" w:themeColor="text1"/>
          <w:sz w:val="28"/>
          <w:szCs w:val="28"/>
        </w:rPr>
        <w:t>十一、体检</w:t>
      </w:r>
      <w:r>
        <w:rPr>
          <w:rStyle w:val="12"/>
          <w:rFonts w:ascii="黑体" w:hAnsi="黑体" w:eastAsia="黑体" w:cs="黑体"/>
          <w:color w:val="000000" w:themeColor="text1"/>
          <w:sz w:val="28"/>
          <w:szCs w:val="28"/>
        </w:rPr>
        <w:tab/>
      </w:r>
      <w:r>
        <w:rPr>
          <w:rStyle w:val="12"/>
          <w:rFonts w:hint="eastAsia" w:ascii="黑体" w:hAnsi="黑体" w:eastAsia="黑体" w:cs="黑体"/>
          <w:color w:val="000000" w:themeColor="text1"/>
          <w:sz w:val="28"/>
          <w:szCs w:val="28"/>
        </w:rPr>
        <w:t>1</w:t>
      </w:r>
      <w:r>
        <w:rPr>
          <w:rStyle w:val="12"/>
          <w:rFonts w:hint="eastAsia" w:ascii="黑体" w:hAnsi="黑体" w:eastAsia="黑体" w:cs="黑体"/>
          <w:color w:val="000000" w:themeColor="text1"/>
          <w:sz w:val="28"/>
          <w:szCs w:val="28"/>
        </w:rPr>
        <w:fldChar w:fldCharType="end"/>
      </w:r>
      <w:r>
        <w:rPr>
          <w:rFonts w:hint="eastAsia" w:ascii="黑体" w:hAnsi="黑体" w:eastAsia="黑体" w:cs="黑体"/>
          <w:color w:val="000000" w:themeColor="text1"/>
          <w:sz w:val="28"/>
          <w:szCs w:val="28"/>
        </w:rPr>
        <w:t>5</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"_（一）确定人选" </w:instrText>
      </w:r>
      <w:r>
        <w:fldChar w:fldCharType="separate"/>
      </w:r>
      <w:r>
        <w:rPr>
          <w:rStyle w:val="12"/>
          <w:rFonts w:hint="eastAsia" w:ascii="楷体" w:hAnsi="楷体" w:eastAsia="楷体" w:cs="楷体"/>
          <w:color w:val="000000" w:themeColor="text1"/>
          <w:sz w:val="28"/>
          <w:szCs w:val="28"/>
        </w:rPr>
        <w:t>（一）确定人选</w:t>
      </w:r>
      <w:r>
        <w:rPr>
          <w:rStyle w:val="12"/>
          <w:rFonts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1</w:t>
      </w:r>
      <w:r>
        <w:rPr>
          <w:rStyle w:val="12"/>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5</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"_Toc31894" </w:instrText>
      </w:r>
      <w:r>
        <w:fldChar w:fldCharType="separate"/>
      </w:r>
      <w:r>
        <w:rPr>
          <w:rFonts w:hint="eastAsia" w:ascii="楷体" w:hAnsi="楷体" w:eastAsia="楷体" w:cs="楷体"/>
          <w:color w:val="000000" w:themeColor="text1"/>
          <w:sz w:val="28"/>
          <w:szCs w:val="28"/>
        </w:rPr>
        <w:t>（二）组织体检</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1</w:t>
      </w:r>
      <w:r>
        <w:rPr>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5</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"_（三）体检依据" </w:instrText>
      </w:r>
      <w:r>
        <w:fldChar w:fldCharType="separate"/>
      </w:r>
      <w:r>
        <w:rPr>
          <w:rStyle w:val="12"/>
          <w:rFonts w:hint="eastAsia" w:ascii="楷体" w:hAnsi="楷体" w:eastAsia="楷体" w:cs="楷体"/>
          <w:color w:val="000000" w:themeColor="text1"/>
          <w:sz w:val="28"/>
          <w:szCs w:val="28"/>
        </w:rPr>
        <w:t>（三）体检依据</w:t>
      </w:r>
      <w:r>
        <w:rPr>
          <w:rStyle w:val="12"/>
          <w:rFonts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15</w:t>
      </w:r>
      <w:r>
        <w:rPr>
          <w:rStyle w:val="12"/>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"_（四）体检复检" </w:instrText>
      </w:r>
      <w:r>
        <w:fldChar w:fldCharType="separate"/>
      </w:r>
      <w:r>
        <w:rPr>
          <w:rStyle w:val="12"/>
          <w:rFonts w:hint="eastAsia" w:ascii="楷体" w:hAnsi="楷体" w:eastAsia="楷体" w:cs="楷体"/>
          <w:color w:val="000000" w:themeColor="text1"/>
          <w:sz w:val="28"/>
          <w:szCs w:val="28"/>
        </w:rPr>
        <w:t>（四）体检复检</w:t>
      </w:r>
      <w:r>
        <w:rPr>
          <w:rStyle w:val="12"/>
          <w:rFonts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16</w:t>
      </w:r>
      <w:r>
        <w:rPr>
          <w:rStyle w:val="12"/>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"_Toc739" </w:instrText>
      </w:r>
      <w:r>
        <w:fldChar w:fldCharType="separate"/>
      </w:r>
      <w:r>
        <w:rPr>
          <w:rFonts w:hint="eastAsia" w:ascii="楷体" w:hAnsi="楷体" w:eastAsia="楷体" w:cs="楷体"/>
          <w:color w:val="000000" w:themeColor="text1"/>
          <w:sz w:val="28"/>
          <w:szCs w:val="28"/>
        </w:rPr>
        <w:t>（五）可延迟体检的情形</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1</w:t>
      </w:r>
      <w:r>
        <w:rPr>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6</w:t>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"_Toc8472" </w:instrText>
      </w:r>
      <w:r>
        <w:fldChar w:fldCharType="separate"/>
      </w:r>
      <w:r>
        <w:rPr>
          <w:rFonts w:hint="eastAsia" w:ascii="黑体" w:hAnsi="黑体" w:eastAsia="黑体" w:cs="黑体"/>
          <w:color w:val="000000" w:themeColor="text1"/>
          <w:sz w:val="28"/>
          <w:szCs w:val="28"/>
        </w:rPr>
        <w:t>十二、考察</w:t>
      </w:r>
      <w:r>
        <w:rPr>
          <w:rFonts w:ascii="黑体" w:hAnsi="黑体" w:eastAsia="黑体" w:cs="黑体"/>
          <w:color w:val="000000" w:themeColor="text1"/>
          <w:sz w:val="28"/>
          <w:szCs w:val="28"/>
        </w:rPr>
        <w:tab/>
      </w:r>
      <w:r>
        <w:rPr>
          <w:rFonts w:hint="eastAsia" w:ascii="黑体" w:hAnsi="黑体" w:eastAsia="黑体" w:cs="黑体"/>
          <w:color w:val="000000" w:themeColor="text1"/>
          <w:sz w:val="28"/>
          <w:szCs w:val="28"/>
        </w:rPr>
        <w:t>1</w:t>
      </w:r>
      <w:r>
        <w:rPr>
          <w:rFonts w:hint="eastAsia" w:ascii="黑体" w:hAnsi="黑体" w:eastAsia="黑体" w:cs="黑体"/>
          <w:color w:val="000000" w:themeColor="text1"/>
          <w:sz w:val="28"/>
          <w:szCs w:val="28"/>
        </w:rPr>
        <w:fldChar w:fldCharType="end"/>
      </w:r>
      <w:r>
        <w:rPr>
          <w:rFonts w:hint="eastAsia" w:ascii="黑体" w:hAnsi="黑体" w:eastAsia="黑体" w:cs="黑体"/>
          <w:color w:val="000000" w:themeColor="text1"/>
          <w:sz w:val="28"/>
          <w:szCs w:val="28"/>
        </w:rPr>
        <w:t>7</w:t>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"_Toc8472" </w:instrText>
      </w:r>
      <w:r>
        <w:fldChar w:fldCharType="separate"/>
      </w:r>
      <w:r>
        <w:rPr>
          <w:rFonts w:hint="eastAsia" w:ascii="黑体" w:hAnsi="黑体" w:eastAsia="黑体" w:cs="黑体"/>
          <w:color w:val="000000" w:themeColor="text1"/>
          <w:sz w:val="28"/>
          <w:szCs w:val="28"/>
        </w:rPr>
        <w:t>十三、拟聘用公示</w:t>
      </w:r>
      <w:r>
        <w:rPr>
          <w:rFonts w:ascii="黑体" w:hAnsi="黑体" w:eastAsia="黑体" w:cs="黑体"/>
          <w:color w:val="000000" w:themeColor="text1"/>
          <w:sz w:val="28"/>
          <w:szCs w:val="28"/>
        </w:rPr>
        <w:tab/>
      </w:r>
      <w:r>
        <w:rPr>
          <w:rFonts w:hint="eastAsia" w:ascii="黑体" w:hAnsi="黑体" w:eastAsia="黑体" w:cs="黑体"/>
          <w:color w:val="000000" w:themeColor="text1"/>
          <w:sz w:val="28"/>
          <w:szCs w:val="28"/>
        </w:rPr>
        <w:t>1</w:t>
      </w:r>
      <w:r>
        <w:rPr>
          <w:rFonts w:hint="eastAsia" w:ascii="黑体" w:hAnsi="黑体" w:eastAsia="黑体" w:cs="黑体"/>
          <w:color w:val="000000" w:themeColor="text1"/>
          <w:sz w:val="28"/>
          <w:szCs w:val="28"/>
        </w:rPr>
        <w:fldChar w:fldCharType="end"/>
      </w:r>
      <w:r>
        <w:rPr>
          <w:rFonts w:hint="eastAsia" w:ascii="黑体" w:hAnsi="黑体" w:eastAsia="黑体" w:cs="黑体"/>
          <w:color w:val="000000" w:themeColor="text1"/>
          <w:sz w:val="28"/>
          <w:szCs w:val="28"/>
        </w:rPr>
        <w:t>7</w:t>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"_Toc2745" </w:instrText>
      </w:r>
      <w:r>
        <w:fldChar w:fldCharType="separate"/>
      </w:r>
      <w:r>
        <w:rPr>
          <w:rFonts w:hint="eastAsia" w:ascii="黑体" w:hAnsi="黑体" w:eastAsia="黑体" w:cs="黑体"/>
          <w:color w:val="000000" w:themeColor="text1"/>
          <w:sz w:val="28"/>
          <w:szCs w:val="28"/>
        </w:rPr>
        <w:t>十四、聘用</w:t>
      </w:r>
      <w:r>
        <w:rPr>
          <w:rFonts w:ascii="黑体" w:hAnsi="黑体" w:eastAsia="黑体" w:cs="黑体"/>
          <w:color w:val="000000" w:themeColor="text1"/>
          <w:sz w:val="28"/>
          <w:szCs w:val="28"/>
        </w:rPr>
        <w:tab/>
      </w:r>
      <w:r>
        <w:rPr>
          <w:rFonts w:hint="eastAsia" w:ascii="黑体" w:hAnsi="黑体" w:eastAsia="黑体" w:cs="黑体"/>
          <w:color w:val="000000" w:themeColor="text1"/>
          <w:sz w:val="28"/>
          <w:szCs w:val="28"/>
        </w:rPr>
        <w:t>1</w:t>
      </w:r>
      <w:r>
        <w:rPr>
          <w:rFonts w:hint="eastAsia" w:ascii="黑体" w:hAnsi="黑体" w:eastAsia="黑体" w:cs="黑体"/>
          <w:color w:val="000000" w:themeColor="text1"/>
          <w:sz w:val="28"/>
          <w:szCs w:val="28"/>
        </w:rPr>
        <w:fldChar w:fldCharType="end"/>
      </w:r>
      <w:r>
        <w:rPr>
          <w:rFonts w:hint="eastAsia" w:ascii="黑体" w:hAnsi="黑体" w:eastAsia="黑体" w:cs="黑体"/>
          <w:color w:val="000000" w:themeColor="text1"/>
          <w:sz w:val="28"/>
          <w:szCs w:val="28"/>
        </w:rPr>
        <w:t>7</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"_Toc14984" </w:instrText>
      </w:r>
      <w:r>
        <w:fldChar w:fldCharType="separate"/>
      </w:r>
      <w:r>
        <w:rPr>
          <w:rFonts w:hint="eastAsia" w:ascii="楷体" w:hAnsi="楷体" w:eastAsia="楷体" w:cs="楷体"/>
          <w:color w:val="000000" w:themeColor="text1"/>
          <w:sz w:val="28"/>
          <w:szCs w:val="28"/>
        </w:rPr>
        <w:t>（一）聘用手续办理</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1</w:t>
      </w:r>
      <w:r>
        <w:rPr>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7</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"_Toc27370" </w:instrText>
      </w:r>
      <w:r>
        <w:fldChar w:fldCharType="separate"/>
      </w:r>
      <w:r>
        <w:rPr>
          <w:rFonts w:hint="eastAsia" w:ascii="楷体" w:hAnsi="楷体" w:eastAsia="楷体" w:cs="楷体"/>
          <w:color w:val="000000" w:themeColor="text1"/>
          <w:sz w:val="28"/>
          <w:szCs w:val="28"/>
        </w:rPr>
        <w:t>（二）岗位聘任</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1</w:t>
      </w:r>
      <w:r>
        <w:rPr>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8</w:t>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"_Toc5705" </w:instrText>
      </w:r>
      <w:r>
        <w:fldChar w:fldCharType="separate"/>
      </w:r>
      <w:r>
        <w:rPr>
          <w:rFonts w:hint="eastAsia" w:ascii="黑体" w:hAnsi="黑体" w:eastAsia="黑体" w:cs="黑体"/>
          <w:color w:val="000000" w:themeColor="text1"/>
          <w:sz w:val="28"/>
          <w:szCs w:val="28"/>
        </w:rPr>
        <w:t>十五、其他事项</w:t>
      </w:r>
      <w:r>
        <w:rPr>
          <w:rFonts w:ascii="黑体" w:hAnsi="黑体" w:eastAsia="黑体" w:cs="黑体"/>
          <w:color w:val="000000" w:themeColor="text1"/>
          <w:sz w:val="28"/>
          <w:szCs w:val="28"/>
        </w:rPr>
        <w:tab/>
      </w:r>
      <w:r>
        <w:rPr>
          <w:rFonts w:hint="eastAsia" w:ascii="黑体" w:hAnsi="黑体" w:eastAsia="黑体" w:cs="黑体"/>
          <w:color w:val="000000" w:themeColor="text1"/>
          <w:sz w:val="28"/>
          <w:szCs w:val="28"/>
        </w:rPr>
        <w:t>1</w:t>
      </w:r>
      <w:r>
        <w:rPr>
          <w:rFonts w:hint="eastAsia" w:ascii="黑体" w:hAnsi="黑体" w:eastAsia="黑体" w:cs="黑体"/>
          <w:color w:val="000000" w:themeColor="text1"/>
          <w:sz w:val="28"/>
          <w:szCs w:val="28"/>
        </w:rPr>
        <w:fldChar w:fldCharType="end"/>
      </w:r>
      <w:r>
        <w:rPr>
          <w:rFonts w:hint="eastAsia" w:ascii="黑体" w:hAnsi="黑体" w:eastAsia="黑体" w:cs="黑体"/>
          <w:color w:val="000000" w:themeColor="text1"/>
          <w:sz w:val="28"/>
          <w:szCs w:val="28"/>
        </w:rPr>
        <w:t>8</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"_Toc10955" </w:instrText>
      </w:r>
      <w:r>
        <w:fldChar w:fldCharType="separate"/>
      </w:r>
      <w:r>
        <w:rPr>
          <w:rFonts w:hint="eastAsia" w:ascii="楷体" w:hAnsi="楷体" w:eastAsia="楷体" w:cs="楷体"/>
          <w:color w:val="000000" w:themeColor="text1"/>
          <w:sz w:val="28"/>
          <w:szCs w:val="28"/>
        </w:rPr>
        <w:t>（一）中共党员</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1</w:t>
      </w:r>
      <w:r>
        <w:rPr>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8</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"_Toc1238" </w:instrText>
      </w:r>
      <w:r>
        <w:fldChar w:fldCharType="separate"/>
      </w:r>
      <w:r>
        <w:rPr>
          <w:rFonts w:hint="eastAsia" w:ascii="楷体" w:hAnsi="楷体" w:eastAsia="楷体" w:cs="楷体"/>
          <w:color w:val="000000" w:themeColor="text1"/>
          <w:sz w:val="28"/>
          <w:szCs w:val="28"/>
        </w:rPr>
        <w:t>（二）职称（专业技术职务任职资格）</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1</w:t>
      </w:r>
      <w:r>
        <w:rPr>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9</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"_（四）应届高校毕业生" </w:instrText>
      </w:r>
      <w:r>
        <w:fldChar w:fldCharType="separate"/>
      </w:r>
      <w:r>
        <w:rPr>
          <w:rStyle w:val="12"/>
          <w:rFonts w:hint="eastAsia" w:ascii="楷体" w:hAnsi="楷体" w:eastAsia="楷体" w:cs="楷体"/>
          <w:color w:val="000000" w:themeColor="text1"/>
          <w:sz w:val="28"/>
          <w:szCs w:val="28"/>
        </w:rPr>
        <w:t>（三）应届高校毕业生</w:t>
      </w:r>
      <w:r>
        <w:rPr>
          <w:rStyle w:val="12"/>
          <w:rFonts w:hint="eastAsia"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1</w:t>
      </w:r>
      <w:r>
        <w:rPr>
          <w:rStyle w:val="12"/>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9</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"_（五）生源" </w:instrText>
      </w:r>
      <w:r>
        <w:fldChar w:fldCharType="separate"/>
      </w:r>
      <w:r>
        <w:rPr>
          <w:rStyle w:val="12"/>
          <w:rFonts w:hint="eastAsia" w:ascii="楷体" w:hAnsi="楷体" w:eastAsia="楷体" w:cs="楷体"/>
          <w:color w:val="000000" w:themeColor="text1"/>
          <w:sz w:val="28"/>
          <w:szCs w:val="28"/>
        </w:rPr>
        <w:t>（四）生源</w:t>
      </w:r>
      <w:r>
        <w:rPr>
          <w:rStyle w:val="12"/>
          <w:rFonts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1</w:t>
      </w:r>
      <w:r>
        <w:rPr>
          <w:rStyle w:val="12"/>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9</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"_（六）港澳台人员" </w:instrText>
      </w:r>
      <w:r>
        <w:fldChar w:fldCharType="separate"/>
      </w:r>
      <w:r>
        <w:rPr>
          <w:rStyle w:val="12"/>
          <w:rFonts w:hint="eastAsia" w:ascii="楷体" w:hAnsi="楷体" w:eastAsia="楷体" w:cs="楷体"/>
          <w:color w:val="000000" w:themeColor="text1"/>
          <w:sz w:val="28"/>
          <w:szCs w:val="28"/>
        </w:rPr>
        <w:t>（五）港澳台人员</w:t>
      </w:r>
      <w:r>
        <w:rPr>
          <w:rStyle w:val="12"/>
          <w:rFonts w:ascii="楷体" w:hAnsi="楷体" w:eastAsia="楷体" w:cs="楷体"/>
          <w:color w:val="000000" w:themeColor="text1"/>
          <w:sz w:val="28"/>
          <w:szCs w:val="28"/>
        </w:rPr>
        <w:tab/>
      </w:r>
      <w:r>
        <w:rPr>
          <w:rStyle w:val="12"/>
          <w:rFonts w:hint="eastAsia" w:ascii="楷体" w:hAnsi="楷体" w:eastAsia="楷体" w:cs="楷体"/>
          <w:color w:val="000000" w:themeColor="text1"/>
          <w:sz w:val="28"/>
          <w:szCs w:val="28"/>
        </w:rPr>
        <w:t>2</w:t>
      </w:r>
      <w:r>
        <w:rPr>
          <w:rStyle w:val="12"/>
          <w:rFonts w:hint="eastAsia" w:ascii="楷体" w:hAnsi="楷体" w:eastAsia="楷体" w:cs="楷体"/>
          <w:color w:val="000000" w:themeColor="text1"/>
          <w:sz w:val="28"/>
          <w:szCs w:val="28"/>
        </w:rPr>
        <w:fldChar w:fldCharType="end"/>
      </w:r>
      <w:r>
        <w:rPr>
          <w:rFonts w:hint="eastAsia" w:ascii="楷体" w:hAnsi="楷体" w:eastAsia="楷体" w:cs="楷体"/>
          <w:color w:val="000000" w:themeColor="text1"/>
          <w:sz w:val="28"/>
          <w:szCs w:val="28"/>
        </w:rPr>
        <w:t>0</w:t>
      </w:r>
    </w:p>
    <w:p>
      <w:pPr>
        <w:pStyle w:val="19"/>
        <w:tabs>
          <w:tab w:val="right" w:leader="dot" w:pos="8306"/>
        </w:tabs>
        <w:spacing w:line="420" w:lineRule="exact"/>
        <w:rPr>
          <w:rFonts w:ascii="楷体" w:hAnsi="楷体" w:eastAsia="楷体" w:cs="楷体"/>
          <w:color w:val="000000" w:themeColor="text1"/>
          <w:sz w:val="28"/>
          <w:szCs w:val="28"/>
        </w:rPr>
      </w:pPr>
      <w:r>
        <w:fldChar w:fldCharType="begin"/>
      </w:r>
      <w:r>
        <w:instrText xml:space="preserve"> HYPERLINK \l "_Toc1416" </w:instrText>
      </w:r>
      <w:r>
        <w:fldChar w:fldCharType="separate"/>
      </w:r>
      <w:r>
        <w:rPr>
          <w:rFonts w:hint="eastAsia" w:ascii="楷体" w:hAnsi="楷体" w:eastAsia="楷体" w:cs="楷体"/>
          <w:color w:val="000000" w:themeColor="text1"/>
          <w:sz w:val="28"/>
          <w:szCs w:val="28"/>
        </w:rPr>
        <w:t>（六）技工院校毕业生</w:t>
      </w:r>
      <w:r>
        <w:rPr>
          <w:rFonts w:ascii="楷体" w:hAnsi="楷体" w:eastAsia="楷体" w:cs="楷体"/>
          <w:color w:val="000000" w:themeColor="text1"/>
          <w:sz w:val="28"/>
          <w:szCs w:val="28"/>
        </w:rPr>
        <w:tab/>
      </w:r>
      <w:r>
        <w:rPr>
          <w:rFonts w:hint="eastAsia" w:ascii="楷体" w:hAnsi="楷体" w:eastAsia="楷体" w:cs="楷体"/>
          <w:color w:val="000000" w:themeColor="text1"/>
          <w:sz w:val="28"/>
          <w:szCs w:val="28"/>
        </w:rPr>
        <w:t>20</w:t>
      </w:r>
      <w:r>
        <w:rPr>
          <w:rFonts w:hint="eastAsia" w:ascii="楷体" w:hAnsi="楷体" w:eastAsia="楷体" w:cs="楷体"/>
          <w:color w:val="000000" w:themeColor="text1"/>
          <w:sz w:val="28"/>
          <w:szCs w:val="28"/>
        </w:rPr>
        <w:fldChar w:fldCharType="end"/>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"_Toc16887" </w:instrText>
      </w:r>
      <w:r>
        <w:fldChar w:fldCharType="separate"/>
      </w:r>
      <w:r>
        <w:rPr>
          <w:rFonts w:hint="eastAsia" w:ascii="黑体" w:hAnsi="黑体" w:eastAsia="黑体" w:cs="黑体"/>
          <w:color w:val="000000" w:themeColor="text1"/>
          <w:sz w:val="28"/>
          <w:szCs w:val="28"/>
        </w:rPr>
        <w:t>十六、网上报名操作须知</w:t>
      </w:r>
      <w:r>
        <w:rPr>
          <w:rFonts w:ascii="黑体" w:hAnsi="黑体" w:eastAsia="黑体" w:cs="黑体"/>
          <w:color w:val="000000" w:themeColor="text1"/>
          <w:sz w:val="28"/>
          <w:szCs w:val="28"/>
        </w:rPr>
        <w:tab/>
      </w:r>
      <w:r>
        <w:rPr>
          <w:rFonts w:hint="eastAsia" w:ascii="黑体" w:hAnsi="黑体" w:eastAsia="黑体" w:cs="黑体"/>
          <w:color w:val="000000" w:themeColor="text1"/>
          <w:sz w:val="28"/>
          <w:szCs w:val="28"/>
        </w:rPr>
        <w:t>2</w:t>
      </w:r>
      <w:r>
        <w:rPr>
          <w:rFonts w:hint="eastAsia" w:ascii="黑体" w:hAnsi="黑体" w:eastAsia="黑体" w:cs="黑体"/>
          <w:color w:val="000000" w:themeColor="text1"/>
          <w:sz w:val="28"/>
          <w:szCs w:val="28"/>
        </w:rPr>
        <w:fldChar w:fldCharType="end"/>
      </w:r>
      <w:r>
        <w:rPr>
          <w:rFonts w:hint="eastAsia" w:ascii="黑体" w:hAnsi="黑体" w:eastAsia="黑体" w:cs="黑体"/>
          <w:color w:val="000000" w:themeColor="text1"/>
          <w:sz w:val="28"/>
          <w:szCs w:val="28"/>
        </w:rPr>
        <w:t>0</w:t>
      </w:r>
    </w:p>
    <w:p>
      <w:pPr>
        <w:pStyle w:val="19"/>
        <w:tabs>
          <w:tab w:val="right" w:leader="dot" w:pos="8306"/>
        </w:tabs>
        <w:spacing w:line="420" w:lineRule="exact"/>
        <w:rPr>
          <w:rFonts w:ascii="黑体" w:hAnsi="黑体" w:eastAsia="黑体" w:cs="黑体"/>
          <w:color w:val="000000" w:themeColor="text1"/>
          <w:sz w:val="28"/>
          <w:szCs w:val="28"/>
        </w:rPr>
      </w:pPr>
      <w:r>
        <w:fldChar w:fldCharType="begin"/>
      </w:r>
      <w:r>
        <w:instrText xml:space="preserve"> HYPERLINK \l "_Toc16887" </w:instrText>
      </w:r>
      <w:r>
        <w:fldChar w:fldCharType="separate"/>
      </w:r>
      <w:r>
        <w:rPr>
          <w:rFonts w:hint="eastAsia" w:ascii="黑体" w:hAnsi="黑体" w:eastAsia="黑体" w:cs="黑体"/>
          <w:color w:val="000000" w:themeColor="text1"/>
          <w:sz w:val="28"/>
          <w:szCs w:val="28"/>
        </w:rPr>
        <w:t>十七、疫情防控要求</w:t>
      </w:r>
      <w:r>
        <w:rPr>
          <w:rFonts w:ascii="黑体" w:hAnsi="黑体" w:eastAsia="黑体" w:cs="黑体"/>
          <w:color w:val="000000" w:themeColor="text1"/>
          <w:sz w:val="28"/>
          <w:szCs w:val="28"/>
        </w:rPr>
        <w:tab/>
      </w:r>
      <w:r>
        <w:rPr>
          <w:rFonts w:hint="eastAsia" w:ascii="黑体" w:hAnsi="黑体" w:eastAsia="黑体" w:cs="黑体"/>
          <w:color w:val="000000" w:themeColor="text1"/>
          <w:sz w:val="28"/>
          <w:szCs w:val="28"/>
        </w:rPr>
        <w:t>2</w:t>
      </w:r>
      <w:r>
        <w:rPr>
          <w:rFonts w:hint="eastAsia" w:ascii="黑体" w:hAnsi="黑体" w:eastAsia="黑体" w:cs="黑体"/>
          <w:color w:val="000000" w:themeColor="text1"/>
          <w:sz w:val="28"/>
          <w:szCs w:val="28"/>
        </w:rPr>
        <w:fldChar w:fldCharType="end"/>
      </w:r>
      <w:r>
        <w:rPr>
          <w:rFonts w:hint="eastAsia" w:ascii="黑体" w:hAnsi="黑体" w:eastAsia="黑体" w:cs="黑体"/>
          <w:color w:val="000000" w:themeColor="text1"/>
          <w:sz w:val="28"/>
          <w:szCs w:val="28"/>
        </w:rPr>
        <w:t>2</w:t>
      </w:r>
    </w:p>
    <w:p>
      <w:pPr>
        <w:pStyle w:val="19"/>
        <w:tabs>
          <w:tab w:val="right" w:leader="dot" w:pos="8306"/>
        </w:tabs>
        <w:spacing w:line="420" w:lineRule="exact"/>
        <w:rPr>
          <w:rFonts w:ascii="黑体" w:hAnsi="黑体" w:eastAsia="黑体" w:cs="黑体"/>
          <w:color w:val="000000" w:themeColor="text1"/>
          <w:sz w:val="28"/>
          <w:szCs w:val="28"/>
        </w:rPr>
      </w:pPr>
    </w:p>
    <w:p>
      <w:pPr>
        <w:spacing w:line="420" w:lineRule="exact"/>
        <w:ind w:firstLine="560" w:firstLineChars="200"/>
        <w:rPr>
          <w:rFonts w:ascii="??_GB2312" w:eastAsia="Times New Roman"/>
          <w:color w:val="000000" w:themeColor="text1"/>
          <w:sz w:val="32"/>
          <w:szCs w:val="32"/>
        </w:rPr>
      </w:pPr>
      <w:r>
        <w:rPr>
          <w:rFonts w:ascii="黑体" w:hAnsi="黑体" w:eastAsia="黑体" w:cs="黑体"/>
          <w:color w:val="000000" w:themeColor="text1"/>
          <w:sz w:val="28"/>
          <w:szCs w:val="28"/>
        </w:rPr>
        <w:fldChar w:fldCharType="end"/>
      </w:r>
    </w:p>
    <w:p>
      <w:pPr>
        <w:spacing w:line="420" w:lineRule="exact"/>
        <w:ind w:firstLine="640" w:firstLineChars="200"/>
        <w:rPr>
          <w:rFonts w:ascii="??_GB2312" w:eastAsia="Times New Roman"/>
          <w:color w:val="000000" w:themeColor="text1"/>
          <w:sz w:val="32"/>
          <w:szCs w:val="32"/>
        </w:rPr>
      </w:pPr>
    </w:p>
    <w:p>
      <w:pPr>
        <w:ind w:firstLine="640" w:firstLineChars="200"/>
        <w:rPr>
          <w:rFonts w:ascii="??_GB2312" w:eastAsia="Times New Roman"/>
          <w:color w:val="000000" w:themeColor="text1"/>
          <w:sz w:val="32"/>
          <w:szCs w:val="32"/>
        </w:rPr>
      </w:pPr>
    </w:p>
    <w:p>
      <w:pPr>
        <w:ind w:firstLine="640" w:firstLineChars="200"/>
        <w:rPr>
          <w:rFonts w:ascii="??_GB2312" w:eastAsia="Times New Roman"/>
          <w:color w:val="000000" w:themeColor="text1"/>
          <w:sz w:val="32"/>
          <w:szCs w:val="32"/>
        </w:rPr>
      </w:pPr>
    </w:p>
    <w:p>
      <w:pPr>
        <w:ind w:firstLine="640" w:firstLineChars="200"/>
        <w:rPr>
          <w:rFonts w:ascii="??_GB2312" w:eastAsia="Times New Roman"/>
          <w:color w:val="000000" w:themeColor="text1"/>
          <w:sz w:val="32"/>
          <w:szCs w:val="32"/>
        </w:rPr>
      </w:pPr>
    </w:p>
    <w:p>
      <w:pPr>
        <w:ind w:firstLine="640" w:firstLineChars="200"/>
        <w:rPr>
          <w:rFonts w:ascii="??_GB2312" w:eastAsia="Times New Roman"/>
          <w:color w:val="000000" w:themeColor="text1"/>
          <w:sz w:val="32"/>
          <w:szCs w:val="32"/>
        </w:rPr>
        <w:sectPr>
          <w:pgSz w:w="11906" w:h="16838"/>
          <w:pgMar w:top="1440" w:right="1800" w:bottom="1440" w:left="1800" w:header="851" w:footer="992" w:gutter="0"/>
          <w:pgNumType w:start="1"/>
          <w:cols w:space="0" w:num="1"/>
          <w:docGrid w:type="lines" w:linePitch="312" w:charSpace="0"/>
        </w:sectPr>
      </w:pPr>
    </w:p>
    <w:p>
      <w:pPr>
        <w:ind w:firstLine="640" w:firstLineChars="200"/>
        <w:rPr>
          <w:rFonts w:ascii="??_GB2312"/>
          <w:color w:val="000000" w:themeColor="text1"/>
          <w:sz w:val="32"/>
          <w:szCs w:val="32"/>
        </w:rPr>
      </w:pPr>
      <w:r>
        <w:rPr>
          <w:rFonts w:ascii="??_GB2312" w:eastAsia="Times New Roman"/>
          <w:color w:val="000000" w:themeColor="text1"/>
          <w:sz w:val="32"/>
          <w:szCs w:val="32"/>
        </w:rPr>
        <w:t>本指南仅适用于</w:t>
      </w:r>
      <w:r>
        <w:rPr>
          <w:rFonts w:hint="eastAsia" w:ascii="??_GB2312"/>
          <w:color w:val="000000" w:themeColor="text1"/>
          <w:sz w:val="32"/>
          <w:szCs w:val="32"/>
        </w:rPr>
        <w:t>厦门城市职业学院</w:t>
      </w:r>
      <w:r>
        <w:rPr>
          <w:rFonts w:ascii="??_GB2312" w:eastAsia="Times New Roman"/>
          <w:color w:val="000000" w:themeColor="text1"/>
          <w:sz w:val="32"/>
          <w:szCs w:val="32"/>
        </w:rPr>
        <w:t>补充编内</w:t>
      </w:r>
      <w:r>
        <w:rPr>
          <w:rFonts w:hint="eastAsia" w:ascii="??_GB2312"/>
          <w:color w:val="000000" w:themeColor="text1"/>
          <w:sz w:val="32"/>
          <w:szCs w:val="32"/>
        </w:rPr>
        <w:t>教师</w:t>
      </w:r>
      <w:r>
        <w:rPr>
          <w:rFonts w:ascii="??_GB2312" w:eastAsia="Times New Roman"/>
          <w:color w:val="000000" w:themeColor="text1"/>
          <w:sz w:val="32"/>
          <w:szCs w:val="32"/>
        </w:rPr>
        <w:t>招聘考试</w:t>
      </w:r>
      <w:r>
        <w:rPr>
          <w:rFonts w:hint="eastAsia" w:ascii="宋体" w:hAnsi="宋体" w:cs="宋体"/>
          <w:color w:val="000000" w:themeColor="text1"/>
          <w:sz w:val="32"/>
          <w:szCs w:val="32"/>
        </w:rPr>
        <w:t>（2021年5月）</w:t>
      </w:r>
      <w:r>
        <w:rPr>
          <w:rFonts w:hint="eastAsia" w:ascii="??_GB2312"/>
          <w:color w:val="000000" w:themeColor="text1"/>
          <w:sz w:val="32"/>
          <w:szCs w:val="32"/>
        </w:rPr>
        <w:t>，由厦门城市职业学院解释。</w:t>
      </w:r>
    </w:p>
    <w:p>
      <w:pPr>
        <w:ind w:firstLine="643" w:firstLineChars="200"/>
        <w:rPr>
          <w:rFonts w:ascii="黑体" w:hAnsi="黑体" w:eastAsia="黑体" w:cs="黑体"/>
          <w:b/>
          <w:color w:val="000000" w:themeColor="text1"/>
          <w:kern w:val="44"/>
          <w:sz w:val="32"/>
          <w:szCs w:val="32"/>
        </w:rPr>
      </w:pPr>
      <w:bookmarkStart w:id="1" w:name="_Toc14381"/>
      <w:bookmarkStart w:id="2" w:name="_Toc10459"/>
      <w:bookmarkStart w:id="3" w:name="_Toc14912"/>
      <w:bookmarkStart w:id="4" w:name="_Toc3629"/>
      <w:bookmarkStart w:id="5" w:name="_Toc26791"/>
      <w:bookmarkStart w:id="6" w:name="_Toc23801"/>
      <w:r>
        <w:rPr>
          <w:rFonts w:hint="eastAsia" w:ascii="黑体" w:hAnsi="黑体" w:eastAsia="黑体" w:cs="黑体"/>
          <w:b/>
          <w:color w:val="000000" w:themeColor="text1"/>
          <w:kern w:val="44"/>
          <w:sz w:val="32"/>
          <w:szCs w:val="32"/>
        </w:rPr>
        <w:t>一、基本条件</w:t>
      </w:r>
      <w:bookmarkEnd w:id="1"/>
      <w:bookmarkEnd w:id="2"/>
      <w:bookmarkEnd w:id="3"/>
      <w:bookmarkEnd w:id="4"/>
      <w:bookmarkEnd w:id="5"/>
      <w:bookmarkEnd w:id="6"/>
    </w:p>
    <w:p>
      <w:pPr>
        <w:ind w:firstLine="640" w:firstLineChars="200"/>
        <w:rPr>
          <w:rFonts w:ascii="??_GB2312" w:eastAsia="Times New Roman"/>
          <w:color w:val="000000" w:themeColor="text1"/>
          <w:sz w:val="32"/>
          <w:szCs w:val="32"/>
        </w:rPr>
      </w:pPr>
      <w:bookmarkStart w:id="7" w:name="_Toc29243_WPSOffice_Level2"/>
      <w:bookmarkStart w:id="8" w:name="_Toc17638_WPSOffice_Level2"/>
      <w:bookmarkStart w:id="9" w:name="_Toc19262_WPSOffice_Level2"/>
      <w:bookmarkStart w:id="10" w:name="_Toc9119_WPSOffice_Level2"/>
      <w:r>
        <w:rPr>
          <w:rFonts w:ascii="??_GB2312" w:eastAsia="Times New Roman"/>
          <w:color w:val="000000" w:themeColor="text1"/>
          <w:sz w:val="32"/>
          <w:szCs w:val="32"/>
        </w:rPr>
        <w:t>（一）具有中华人民共和国国籍；</w:t>
      </w:r>
      <w:bookmarkEnd w:id="7"/>
      <w:bookmarkEnd w:id="8"/>
      <w:bookmarkEnd w:id="9"/>
      <w:bookmarkEnd w:id="10"/>
    </w:p>
    <w:p>
      <w:pPr>
        <w:ind w:firstLine="640" w:firstLineChars="200"/>
        <w:rPr>
          <w:rFonts w:ascii="??_GB2312" w:eastAsia="Times New Roman"/>
          <w:color w:val="000000" w:themeColor="text1"/>
          <w:sz w:val="32"/>
          <w:szCs w:val="32"/>
        </w:rPr>
      </w:pPr>
      <w:bookmarkStart w:id="11" w:name="_Toc4207_WPSOffice_Level2"/>
      <w:bookmarkStart w:id="12" w:name="_Toc12392_WPSOffice_Level2"/>
      <w:bookmarkStart w:id="13" w:name="_Toc17350_WPSOffice_Level2"/>
      <w:bookmarkStart w:id="14" w:name="_Toc11941_WPSOffice_Level2"/>
      <w:r>
        <w:rPr>
          <w:rFonts w:ascii="??_GB2312" w:eastAsia="Times New Roman"/>
          <w:color w:val="000000" w:themeColor="text1"/>
          <w:sz w:val="32"/>
          <w:szCs w:val="32"/>
        </w:rPr>
        <w:t>（二）拥护中华人民共和国宪法</w:t>
      </w:r>
      <w:r>
        <w:rPr>
          <w:rFonts w:hint="eastAsia" w:ascii="??_GB2312" w:eastAsia="Times New Roman"/>
          <w:color w:val="000000" w:themeColor="text1"/>
          <w:sz w:val="32"/>
          <w:szCs w:val="32"/>
        </w:rPr>
        <w:t>，</w:t>
      </w:r>
      <w:r>
        <w:rPr>
          <w:rFonts w:ascii="??_GB2312" w:eastAsia="Times New Roman"/>
          <w:color w:val="000000" w:themeColor="text1"/>
          <w:sz w:val="32"/>
          <w:szCs w:val="32"/>
        </w:rPr>
        <w:t>拥护中国共产党领导和社会主义制度；</w:t>
      </w:r>
      <w:bookmarkEnd w:id="11"/>
      <w:bookmarkEnd w:id="12"/>
      <w:bookmarkEnd w:id="13"/>
      <w:bookmarkEnd w:id="14"/>
    </w:p>
    <w:p>
      <w:pPr>
        <w:ind w:firstLine="640" w:firstLineChars="200"/>
        <w:rPr>
          <w:rFonts w:ascii="??_GB2312" w:eastAsia="Times New Roman"/>
          <w:color w:val="000000" w:themeColor="text1"/>
          <w:sz w:val="32"/>
          <w:szCs w:val="32"/>
        </w:rPr>
      </w:pPr>
      <w:bookmarkStart w:id="15" w:name="_Toc6014_WPSOffice_Level2"/>
      <w:bookmarkStart w:id="16" w:name="_Toc20094_WPSOffice_Level2"/>
      <w:bookmarkStart w:id="17" w:name="_Toc9634_WPSOffice_Level2"/>
      <w:bookmarkStart w:id="18" w:name="_Toc7847_WPSOffice_Level2"/>
      <w:r>
        <w:rPr>
          <w:rFonts w:ascii="??_GB2312" w:eastAsia="Times New Roman"/>
          <w:color w:val="000000" w:themeColor="text1"/>
          <w:sz w:val="32"/>
          <w:szCs w:val="32"/>
        </w:rPr>
        <w:t>（三）</w:t>
      </w:r>
      <w:bookmarkEnd w:id="15"/>
      <w:bookmarkEnd w:id="16"/>
      <w:bookmarkEnd w:id="17"/>
      <w:bookmarkEnd w:id="18"/>
      <w:r>
        <w:rPr>
          <w:rFonts w:ascii="??_GB2312" w:eastAsia="Times New Roman"/>
          <w:color w:val="000000" w:themeColor="text1"/>
          <w:sz w:val="32"/>
          <w:szCs w:val="32"/>
        </w:rPr>
        <w:t>热爱</w:t>
      </w:r>
      <w:r>
        <w:rPr>
          <w:rFonts w:hint="eastAsia" w:ascii="??_GB2312"/>
          <w:color w:val="000000" w:themeColor="text1"/>
          <w:sz w:val="32"/>
          <w:szCs w:val="32"/>
        </w:rPr>
        <w:t>教育</w:t>
      </w:r>
      <w:r>
        <w:rPr>
          <w:rFonts w:ascii="??_GB2312" w:eastAsia="Times New Roman"/>
          <w:color w:val="000000" w:themeColor="text1"/>
          <w:sz w:val="32"/>
          <w:szCs w:val="32"/>
        </w:rPr>
        <w:t>事业，具有良好的政治素质和职业道德；</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（四）具有正常履行职责的身体条件和心理素质；</w:t>
      </w:r>
    </w:p>
    <w:p>
      <w:pPr>
        <w:ind w:firstLine="640" w:firstLineChars="200"/>
        <w:rPr>
          <w:rFonts w:ascii="??_GB2312" w:eastAsia="Times New Roman"/>
          <w:color w:val="000000" w:themeColor="text1"/>
          <w:sz w:val="32"/>
          <w:szCs w:val="32"/>
        </w:rPr>
      </w:pPr>
      <w:bookmarkStart w:id="19" w:name="_Toc4758_WPSOffice_Level2"/>
      <w:bookmarkStart w:id="20" w:name="_Toc10788_WPSOffice_Level2"/>
      <w:bookmarkStart w:id="21" w:name="_Toc19929_WPSOffice_Level2"/>
      <w:bookmarkStart w:id="22" w:name="_Toc26060_WPSOffice_Level2"/>
      <w:r>
        <w:rPr>
          <w:rFonts w:ascii="??_GB2312" w:eastAsia="Times New Roman"/>
          <w:color w:val="000000" w:themeColor="text1"/>
          <w:sz w:val="32"/>
          <w:szCs w:val="32"/>
        </w:rPr>
        <w:t>（五）具备招聘岗位设置的资格条件。</w:t>
      </w:r>
      <w:bookmarkEnd w:id="19"/>
      <w:bookmarkEnd w:id="20"/>
      <w:bookmarkEnd w:id="21"/>
      <w:bookmarkEnd w:id="22"/>
    </w:p>
    <w:p>
      <w:pPr>
        <w:pStyle w:val="2"/>
        <w:ind w:firstLine="643" w:firstLineChars="200"/>
        <w:rPr>
          <w:rFonts w:ascii="黑体" w:hAnsi="黑体" w:eastAsia="黑体" w:cs="黑体"/>
          <w:color w:val="000000" w:themeColor="text1"/>
          <w:sz w:val="32"/>
          <w:szCs w:val="32"/>
        </w:rPr>
      </w:pPr>
      <w:bookmarkStart w:id="23" w:name="_Toc5197"/>
      <w:bookmarkStart w:id="24" w:name="_Toc3363"/>
      <w:bookmarkStart w:id="25" w:name="_Toc25850"/>
      <w:bookmarkStart w:id="26" w:name="_Toc25192"/>
      <w:bookmarkStart w:id="27" w:name="_Toc20470"/>
      <w:bookmarkStart w:id="28" w:name="_Toc22673"/>
      <w:bookmarkStart w:id="29" w:name="_Toc24502"/>
      <w:r>
        <w:rPr>
          <w:rFonts w:hint="eastAsia" w:ascii="黑体" w:hAnsi="黑体" w:eastAsia="黑体" w:cs="黑体"/>
          <w:color w:val="000000" w:themeColor="text1"/>
          <w:sz w:val="32"/>
          <w:szCs w:val="32"/>
        </w:rPr>
        <w:t>二、不得报考或取消报考（聘用）资格的情形</w:t>
      </w:r>
      <w:bookmarkEnd w:id="23"/>
      <w:bookmarkEnd w:id="24"/>
      <w:bookmarkEnd w:id="25"/>
      <w:bookmarkEnd w:id="26"/>
      <w:bookmarkEnd w:id="27"/>
      <w:bookmarkEnd w:id="28"/>
      <w:bookmarkEnd w:id="29"/>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（一）曾因犯罪受过刑事处罚的；</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（二）曾被开除公职的；</w:t>
      </w:r>
    </w:p>
    <w:p>
      <w:pPr>
        <w:ind w:firstLine="640" w:firstLineChars="200"/>
        <w:rPr>
          <w:rFonts w:ascii="宋体" w:hAnsi="宋体" w:cs="宋体"/>
          <w:color w:val="000000" w:themeColor="text1"/>
          <w:sz w:val="32"/>
          <w:szCs w:val="32"/>
        </w:rPr>
      </w:pPr>
      <w:r>
        <w:rPr>
          <w:rFonts w:ascii="??_GB2312" w:eastAsia="Times New Roman"/>
          <w:color w:val="000000" w:themeColor="text1"/>
          <w:sz w:val="32"/>
          <w:szCs w:val="32"/>
        </w:rPr>
        <w:t>（三）涉嫌违法犯罪正在接受司法调查尚未做出结论的，或尚未解除党（政）纪处分的，或正在接受纪律审查的</w:t>
      </w:r>
      <w:r>
        <w:rPr>
          <w:rFonts w:hint="eastAsia" w:ascii="宋体" w:hAnsi="宋体" w:cs="宋体"/>
          <w:color w:val="000000" w:themeColor="text1"/>
          <w:sz w:val="32"/>
          <w:szCs w:val="32"/>
        </w:rPr>
        <w:t>;</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（四）公务员或参照公务员法管理机关（单位）工作人员（以下简称“参公人员”）被辞退</w:t>
      </w:r>
      <w:r>
        <w:rPr>
          <w:rFonts w:hint="eastAsia" w:ascii="宋体" w:hAnsi="宋体" w:cs="宋体"/>
          <w:sz w:val="32"/>
          <w:szCs w:val="32"/>
        </w:rPr>
        <w:t>未满5年的</w:t>
      </w:r>
      <w:r>
        <w:rPr>
          <w:rFonts w:hint="eastAsia" w:ascii="宋体" w:hAnsi="宋体" w:cs="宋体"/>
          <w:color w:val="000000" w:themeColor="text1"/>
          <w:sz w:val="32"/>
          <w:szCs w:val="32"/>
        </w:rPr>
        <w:t>；</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（五）考录（不含转任）后服务年限（含试用期）不满2年以及未达到与当地公务员主</w:t>
      </w:r>
      <w:r>
        <w:rPr>
          <w:rFonts w:ascii="??_GB2312" w:eastAsia="Times New Roman"/>
          <w:color w:val="000000" w:themeColor="text1"/>
          <w:sz w:val="32"/>
          <w:szCs w:val="32"/>
        </w:rPr>
        <w:t>管部门或单位组织人事部门约定服务年限的公务员和参公人员；</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w:t>
      </w:r>
      <w:r>
        <w:rPr>
          <w:rFonts w:hint="eastAsia" w:ascii="??_GB2312"/>
          <w:color w:val="000000" w:themeColor="text1"/>
          <w:sz w:val="32"/>
          <w:szCs w:val="32"/>
        </w:rPr>
        <w:t>六</w:t>
      </w:r>
      <w:r>
        <w:rPr>
          <w:rFonts w:ascii="??_GB2312" w:eastAsia="Times New Roman"/>
          <w:color w:val="000000" w:themeColor="text1"/>
          <w:sz w:val="32"/>
          <w:szCs w:val="32"/>
        </w:rPr>
        <w:t>）报名时不是试用期内公务员或参公人员，但在报名之后、聘用之前成为试用期内公务员或参公人员的；</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w:t>
      </w:r>
      <w:r>
        <w:rPr>
          <w:rFonts w:hint="eastAsia" w:ascii="??_GB2312"/>
          <w:color w:val="000000" w:themeColor="text1"/>
          <w:sz w:val="32"/>
          <w:szCs w:val="32"/>
        </w:rPr>
        <w:t>七</w:t>
      </w:r>
      <w:r>
        <w:rPr>
          <w:rFonts w:ascii="??_GB2312" w:eastAsia="Times New Roman"/>
          <w:color w:val="000000" w:themeColor="text1"/>
          <w:sz w:val="32"/>
          <w:szCs w:val="32"/>
        </w:rPr>
        <w:t>）现役军人；</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w:t>
      </w:r>
      <w:r>
        <w:rPr>
          <w:rFonts w:hint="eastAsia" w:ascii="??_GB2312"/>
          <w:color w:val="000000" w:themeColor="text1"/>
          <w:sz w:val="32"/>
          <w:szCs w:val="32"/>
        </w:rPr>
        <w:t>八</w:t>
      </w:r>
      <w:r>
        <w:rPr>
          <w:rFonts w:ascii="??_GB2312" w:eastAsia="Times New Roman"/>
          <w:color w:val="000000" w:themeColor="text1"/>
          <w:sz w:val="32"/>
          <w:szCs w:val="32"/>
        </w:rPr>
        <w:t>）普通高等院校全日制在读的非应届毕业生（即</w:t>
      </w:r>
      <w:r>
        <w:rPr>
          <w:rFonts w:hint="eastAsia" w:ascii="宋体" w:hAnsi="宋体" w:cs="宋体"/>
          <w:color w:val="000000" w:themeColor="text1"/>
          <w:sz w:val="32"/>
          <w:szCs w:val="32"/>
        </w:rPr>
        <w:t>2022</w:t>
      </w:r>
      <w:r>
        <w:rPr>
          <w:rFonts w:ascii="??_GB2312" w:eastAsia="Times New Roman"/>
          <w:color w:val="000000" w:themeColor="text1"/>
          <w:sz w:val="32"/>
          <w:szCs w:val="32"/>
        </w:rPr>
        <w:t>年及以后才学业期满的全日制普通教育学生）；</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w:t>
      </w:r>
      <w:r>
        <w:rPr>
          <w:rFonts w:hint="eastAsia" w:ascii="??_GB2312"/>
          <w:color w:val="000000" w:themeColor="text1"/>
          <w:sz w:val="32"/>
          <w:szCs w:val="32"/>
        </w:rPr>
        <w:t>九</w:t>
      </w:r>
      <w:r>
        <w:rPr>
          <w:rFonts w:ascii="??_GB2312" w:eastAsia="Times New Roman"/>
          <w:color w:val="000000" w:themeColor="text1"/>
          <w:sz w:val="32"/>
          <w:szCs w:val="32"/>
        </w:rPr>
        <w:t>）聘用后即构成应回避关系的；</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（十）法律法规规章规定不得聘为事业单位人员的。</w:t>
      </w:r>
    </w:p>
    <w:p>
      <w:pPr>
        <w:pStyle w:val="2"/>
        <w:ind w:firstLine="643" w:firstLineChars="200"/>
        <w:rPr>
          <w:rFonts w:ascii="黑体" w:hAnsi="黑体" w:eastAsia="黑体" w:cs="黑体"/>
          <w:color w:val="000000" w:themeColor="text1"/>
          <w:sz w:val="32"/>
          <w:szCs w:val="32"/>
        </w:rPr>
      </w:pPr>
      <w:bookmarkStart w:id="30" w:name="_Toc32418"/>
      <w:bookmarkStart w:id="31" w:name="_Toc28345"/>
      <w:bookmarkStart w:id="32" w:name="_Toc6005"/>
      <w:bookmarkStart w:id="33" w:name="_Toc9365"/>
      <w:bookmarkStart w:id="34" w:name="_Toc27877"/>
      <w:bookmarkStart w:id="35" w:name="_Toc14770"/>
      <w:bookmarkStart w:id="36" w:name="_Toc24432"/>
      <w:r>
        <w:rPr>
          <w:rFonts w:hint="eastAsia" w:ascii="黑体" w:hAnsi="黑体" w:eastAsia="黑体" w:cs="黑体"/>
          <w:color w:val="000000" w:themeColor="text1"/>
          <w:sz w:val="32"/>
          <w:szCs w:val="32"/>
        </w:rPr>
        <w:t>三、选报岗位须知</w:t>
      </w:r>
      <w:bookmarkEnd w:id="30"/>
      <w:bookmarkEnd w:id="31"/>
      <w:bookmarkEnd w:id="32"/>
      <w:bookmarkEnd w:id="33"/>
      <w:bookmarkEnd w:id="34"/>
      <w:bookmarkEnd w:id="35"/>
      <w:bookmarkEnd w:id="36"/>
      <w:bookmarkStart w:id="37" w:name="_Toc25581"/>
      <w:bookmarkStart w:id="38" w:name="_Toc2901"/>
      <w:bookmarkStart w:id="39" w:name="_Toc9596"/>
    </w:p>
    <w:p>
      <w:pPr>
        <w:ind w:firstLine="643" w:firstLineChars="200"/>
        <w:rPr>
          <w:rFonts w:ascii="??_GB2312" w:eastAsia="Times New Roman"/>
          <w:color w:val="000000" w:themeColor="text1"/>
          <w:sz w:val="32"/>
          <w:szCs w:val="32"/>
        </w:rPr>
      </w:pPr>
      <w:bookmarkStart w:id="40" w:name="_Toc70495069"/>
      <w:r>
        <w:rPr>
          <w:rFonts w:hint="eastAsia" w:ascii="楷体" w:hAnsi="楷体" w:eastAsia="楷体" w:cs="楷体"/>
          <w:b/>
          <w:color w:val="000000" w:themeColor="text1"/>
          <w:kern w:val="44"/>
          <w:sz w:val="32"/>
          <w:szCs w:val="32"/>
        </w:rPr>
        <w:t>（一）报考资格条件确认</w:t>
      </w:r>
      <w:bookmarkEnd w:id="40"/>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1.</w:t>
      </w:r>
      <w:r>
        <w:rPr>
          <w:rFonts w:ascii="??_GB2312" w:eastAsia="Times New Roman"/>
          <w:color w:val="000000" w:themeColor="text1"/>
          <w:sz w:val="32"/>
          <w:szCs w:val="32"/>
        </w:rPr>
        <w:t>报考者须在报名时，全面、逐项对照招聘岗位和招聘简章等要求，确认符合报考资格条件</w:t>
      </w:r>
      <w:r>
        <w:rPr>
          <w:rFonts w:hint="eastAsia" w:ascii="??_GB2312" w:eastAsia="Times New Roman"/>
          <w:color w:val="000000" w:themeColor="text1"/>
          <w:sz w:val="32"/>
          <w:szCs w:val="32"/>
        </w:rPr>
        <w:t>，</w:t>
      </w:r>
      <w:r>
        <w:rPr>
          <w:rFonts w:ascii="??_GB2312" w:eastAsia="Times New Roman"/>
          <w:color w:val="000000" w:themeColor="text1"/>
          <w:sz w:val="32"/>
          <w:szCs w:val="32"/>
        </w:rPr>
        <w:t>并对本人的报名资格及所提供材料的真实性负责。</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 xml:space="preserve">2. </w:t>
      </w:r>
      <w:r>
        <w:rPr>
          <w:rFonts w:ascii="??_GB2312" w:eastAsia="Times New Roman"/>
          <w:color w:val="000000" w:themeColor="text1"/>
          <w:sz w:val="32"/>
          <w:szCs w:val="32"/>
        </w:rPr>
        <w:t>本次考试采取网上报名，借用厦门市人力资源和社会保障局的厦门市事业单位招聘考试管理系统（以下简称“报名系统”，网址</w:t>
      </w:r>
      <w:r>
        <w:rPr>
          <w:rFonts w:hint="eastAsia" w:ascii="宋体" w:hAnsi="宋体" w:cs="宋体"/>
          <w:color w:val="000000" w:themeColor="text1"/>
          <w:sz w:val="32"/>
          <w:szCs w:val="32"/>
        </w:rPr>
        <w:t>：</w:t>
      </w:r>
      <w:r>
        <w:fldChar w:fldCharType="begin"/>
      </w:r>
      <w:r>
        <w:instrText xml:space="preserve"> HYPERLINK "https://app.hrss.xm.gov.cn/syzp/v3/" </w:instrText>
      </w:r>
      <w:r>
        <w:fldChar w:fldCharType="separate"/>
      </w:r>
      <w:r>
        <w:rPr>
          <w:rFonts w:hint="eastAsia" w:ascii="宋体" w:hAnsi="宋体" w:cs="宋体"/>
          <w:color w:val="000000" w:themeColor="text1"/>
          <w:sz w:val="32"/>
          <w:szCs w:val="32"/>
        </w:rPr>
        <w:t>https://app.hrss.xm.gov.cn/syzp/v3/</w:t>
      </w:r>
      <w:r>
        <w:rPr>
          <w:rFonts w:hint="eastAsia" w:ascii="宋体" w:hAnsi="宋体" w:cs="宋体"/>
          <w:color w:val="000000" w:themeColor="text1"/>
          <w:sz w:val="32"/>
          <w:szCs w:val="32"/>
        </w:rPr>
        <w:fldChar w:fldCharType="end"/>
      </w:r>
      <w:r>
        <w:rPr>
          <w:rFonts w:hint="eastAsia" w:ascii="宋体" w:hAnsi="宋体" w:cs="宋体"/>
          <w:color w:val="000000" w:themeColor="text1"/>
          <w:sz w:val="32"/>
          <w:szCs w:val="32"/>
        </w:rPr>
        <w:t>），</w:t>
      </w:r>
      <w:r>
        <w:rPr>
          <w:rFonts w:ascii="??_GB2312" w:eastAsia="Times New Roman"/>
          <w:color w:val="000000" w:themeColor="text1"/>
          <w:sz w:val="32"/>
          <w:szCs w:val="32"/>
        </w:rPr>
        <w:t>每名报考者只能报考</w:t>
      </w:r>
      <w:r>
        <w:rPr>
          <w:rFonts w:hint="eastAsia" w:ascii="宋体" w:hAnsi="宋体" w:cs="宋体"/>
          <w:color w:val="000000" w:themeColor="text1"/>
          <w:sz w:val="32"/>
          <w:szCs w:val="32"/>
        </w:rPr>
        <w:t>1个</w:t>
      </w:r>
      <w:r>
        <w:rPr>
          <w:rFonts w:ascii="??_GB2312" w:eastAsia="Times New Roman"/>
          <w:color w:val="000000" w:themeColor="text1"/>
          <w:sz w:val="32"/>
          <w:szCs w:val="32"/>
        </w:rPr>
        <w:t>岗位，通过资格初审后不得更改，并以通过资格初审的岗位参加考试。</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3.</w:t>
      </w:r>
      <w:r>
        <w:rPr>
          <w:rFonts w:ascii="??_GB2312" w:eastAsia="Times New Roman"/>
          <w:color w:val="000000" w:themeColor="text1"/>
          <w:sz w:val="32"/>
          <w:szCs w:val="32"/>
        </w:rPr>
        <w:t>各岗位报名人数统计</w:t>
      </w:r>
      <w:r>
        <w:rPr>
          <w:rFonts w:hint="eastAsia" w:ascii="宋体" w:hAnsi="宋体" w:cs="宋体"/>
          <w:color w:val="000000" w:themeColor="text1"/>
          <w:sz w:val="32"/>
          <w:szCs w:val="32"/>
        </w:rPr>
        <w:t>每天24:00更新一次，5月30日24:00起不再更新。请符合报考条件的人员尽早报名，防止出现网络拥堵无法成功报名，错失考试机会</w:t>
      </w:r>
      <w:r>
        <w:rPr>
          <w:rFonts w:ascii="??_GB2312" w:eastAsia="Times New Roman"/>
          <w:color w:val="000000" w:themeColor="text1"/>
          <w:sz w:val="32"/>
          <w:szCs w:val="32"/>
        </w:rPr>
        <w:t>。</w:t>
      </w:r>
    </w:p>
    <w:p>
      <w:pPr>
        <w:ind w:firstLine="643" w:firstLineChars="200"/>
        <w:rPr>
          <w:rFonts w:ascii="楷体" w:hAnsi="楷体" w:eastAsia="楷体" w:cs="楷体"/>
          <w:b/>
          <w:color w:val="000000" w:themeColor="text1"/>
          <w:kern w:val="44"/>
          <w:sz w:val="32"/>
          <w:szCs w:val="32"/>
        </w:rPr>
      </w:pPr>
      <w:bookmarkStart w:id="41" w:name="_Toc70495070"/>
      <w:r>
        <w:rPr>
          <w:rFonts w:hint="eastAsia" w:ascii="楷体" w:hAnsi="楷体" w:eastAsia="楷体" w:cs="楷体"/>
          <w:b/>
          <w:color w:val="000000" w:themeColor="text1"/>
          <w:kern w:val="44"/>
          <w:sz w:val="32"/>
          <w:szCs w:val="32"/>
        </w:rPr>
        <w:t>（二）照片要求</w:t>
      </w:r>
      <w:bookmarkEnd w:id="41"/>
    </w:p>
    <w:p>
      <w:pPr>
        <w:ind w:firstLine="640" w:firstLineChars="200"/>
        <w:rPr>
          <w:rFonts w:ascii="宋体" w:hAnsi="宋体" w:cs="宋体"/>
          <w:color w:val="000000" w:themeColor="text1"/>
          <w:sz w:val="32"/>
          <w:szCs w:val="32"/>
        </w:rPr>
      </w:pPr>
      <w:r>
        <w:rPr>
          <w:rFonts w:ascii="??_GB2312" w:eastAsia="Times New Roman"/>
          <w:color w:val="000000" w:themeColor="text1"/>
          <w:sz w:val="32"/>
          <w:szCs w:val="32"/>
        </w:rPr>
        <w:t>请提交近期正面免冠二寸彩色数码证件照</w:t>
      </w:r>
      <w:r>
        <w:rPr>
          <w:rFonts w:hint="eastAsia" w:ascii="宋体" w:hAnsi="宋体" w:cs="宋体"/>
          <w:color w:val="000000" w:themeColor="text1"/>
          <w:sz w:val="32"/>
          <w:szCs w:val="32"/>
        </w:rPr>
        <w:t>（jpg格式，规格200K以下）。</w:t>
      </w:r>
    </w:p>
    <w:p>
      <w:pPr>
        <w:ind w:firstLine="640" w:firstLineChars="200"/>
        <w:rPr>
          <w:rFonts w:ascii="宋体" w:hAnsi="宋体" w:cs="宋体"/>
          <w:color w:val="000000" w:themeColor="text1"/>
          <w:sz w:val="32"/>
          <w:szCs w:val="32"/>
        </w:rPr>
      </w:pPr>
      <w:r>
        <w:rPr>
          <w:rFonts w:ascii="??_GB2312" w:eastAsia="Times New Roman"/>
          <w:color w:val="000000" w:themeColor="text1"/>
          <w:sz w:val="32"/>
          <w:szCs w:val="32"/>
        </w:rPr>
        <w:t>以下为常见不合格照片：①着制式服装照（公安、工商、武警等）；</w:t>
      </w:r>
      <w:r>
        <w:rPr>
          <w:rFonts w:hint="eastAsia" w:ascii="宋体" w:hAnsi="宋体" w:cs="宋体"/>
          <w:color w:val="000000" w:themeColor="text1"/>
          <w:sz w:val="32"/>
          <w:szCs w:val="32"/>
        </w:rPr>
        <w:t xml:space="preserve"> ②着帽子或太醒目、夸张首饰等； ③模糊不清晰的； ④眼镜反光的；⑤明显不是个人照片的（如风景照、名人照等）； ⑥随意自拍的半身照，全身照等无法看清楚脸的； ⑦头发刘海遮挡面大的；⑧照片比例变形的； ⑨手持证件的照片；⑩其他难以清晰辨认的。</w:t>
      </w:r>
    </w:p>
    <w:p>
      <w:pPr>
        <w:pStyle w:val="2"/>
        <w:ind w:firstLine="643" w:firstLineChars="200"/>
        <w:rPr>
          <w:rFonts w:ascii="楷体" w:hAnsi="楷体" w:eastAsia="楷体" w:cs="楷体"/>
          <w:color w:val="000000" w:themeColor="text1"/>
          <w:sz w:val="32"/>
          <w:szCs w:val="32"/>
        </w:rPr>
      </w:pPr>
      <w:bookmarkStart w:id="42" w:name="_Toc70495071"/>
      <w:r>
        <w:rPr>
          <w:rFonts w:hint="eastAsia" w:ascii="楷体" w:hAnsi="楷体" w:eastAsia="楷体" w:cs="楷体"/>
          <w:color w:val="000000" w:themeColor="text1"/>
          <w:sz w:val="32"/>
          <w:szCs w:val="32"/>
        </w:rPr>
        <w:t>（三）个人简历</w:t>
      </w:r>
      <w:bookmarkEnd w:id="42"/>
    </w:p>
    <w:p>
      <w:pPr>
        <w:ind w:firstLine="640" w:firstLineChars="200"/>
        <w:rPr>
          <w:rFonts w:ascii="??_GB2312" w:eastAsia="Times New Roman"/>
          <w:color w:val="000000" w:themeColor="text1"/>
          <w:sz w:val="32"/>
          <w:szCs w:val="32"/>
        </w:rPr>
      </w:pPr>
      <w:bookmarkStart w:id="43" w:name="_Toc11175"/>
      <w:bookmarkStart w:id="44" w:name="_Toc28349"/>
      <w:bookmarkStart w:id="45" w:name="_Toc29293"/>
      <w:bookmarkStart w:id="46" w:name="_Toc5535"/>
      <w:bookmarkStart w:id="47" w:name="_Toc4830"/>
      <w:r>
        <w:rPr>
          <w:rFonts w:hint="eastAsia" w:ascii="??_GB2312" w:eastAsia="Times New Roman"/>
          <w:color w:val="000000" w:themeColor="text1"/>
          <w:sz w:val="32"/>
          <w:szCs w:val="32"/>
        </w:rPr>
        <w:t>曾在报名系统中注册登记的考生，本次报考前务必首先根据实际情况重新修改完善个人相关信息（截至报名日或报名截止日），如实反映各阶段的就学、就业、待业等状态，期间不能中断，原则上应从高中起填写。</w:t>
      </w:r>
      <w:bookmarkEnd w:id="43"/>
      <w:bookmarkEnd w:id="44"/>
      <w:r>
        <w:rPr>
          <w:rFonts w:hint="eastAsia" w:ascii="??_GB2312" w:eastAsia="Times New Roman"/>
          <w:color w:val="000000" w:themeColor="text1"/>
          <w:sz w:val="32"/>
          <w:szCs w:val="32"/>
        </w:rPr>
        <w:t>报名提交审核后修改填写的个人信息，系统无法自动更新呈现。为避免所报考岗位审核人员按原信息审核判定不符合，请务必在报名信息提交前完善并确认个人信息无误。</w:t>
      </w:r>
      <w:bookmarkEnd w:id="45"/>
      <w:bookmarkEnd w:id="46"/>
      <w:bookmarkEnd w:id="47"/>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在机关事业单位工作的，须注明单位性质（机关、参公单位、非参公事业单位）和本人身份（公务员、参公事业编制人员、非参公事业编制人员、编外人员）。</w:t>
      </w:r>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部队、武警相关单位工作人员须注明</w:t>
      </w:r>
      <w:r>
        <w:rPr>
          <w:rFonts w:ascii="??_GB2312" w:eastAsia="Times New Roman"/>
          <w:color w:val="000000" w:themeColor="text1"/>
          <w:sz w:val="32"/>
          <w:szCs w:val="32"/>
        </w:rPr>
        <w:t>“</w:t>
      </w:r>
      <w:r>
        <w:rPr>
          <w:rFonts w:hint="eastAsia" w:ascii="??_GB2312" w:eastAsia="Times New Roman"/>
          <w:color w:val="000000" w:themeColor="text1"/>
          <w:sz w:val="32"/>
          <w:szCs w:val="32"/>
        </w:rPr>
        <w:t>现役人员</w:t>
      </w:r>
      <w:r>
        <w:rPr>
          <w:rFonts w:ascii="??_GB2312" w:eastAsia="Times New Roman"/>
          <w:color w:val="000000" w:themeColor="text1"/>
          <w:sz w:val="32"/>
          <w:szCs w:val="32"/>
        </w:rPr>
        <w:t>”</w:t>
      </w:r>
      <w:r>
        <w:rPr>
          <w:rFonts w:hint="eastAsia" w:ascii="??_GB2312" w:eastAsia="Times New Roman"/>
          <w:color w:val="000000" w:themeColor="text1"/>
          <w:sz w:val="32"/>
          <w:szCs w:val="32"/>
        </w:rPr>
        <w:t>还是</w:t>
      </w:r>
      <w:r>
        <w:rPr>
          <w:rFonts w:ascii="??_GB2312" w:eastAsia="Times New Roman"/>
          <w:color w:val="000000" w:themeColor="text1"/>
          <w:sz w:val="32"/>
          <w:szCs w:val="32"/>
        </w:rPr>
        <w:t>“</w:t>
      </w:r>
      <w:r>
        <w:rPr>
          <w:rFonts w:hint="eastAsia" w:ascii="??_GB2312" w:eastAsia="Times New Roman"/>
          <w:color w:val="000000" w:themeColor="text1"/>
          <w:sz w:val="32"/>
          <w:szCs w:val="32"/>
        </w:rPr>
        <w:t>非现役文职人员</w:t>
      </w:r>
      <w:r>
        <w:rPr>
          <w:rFonts w:ascii="??_GB2312" w:eastAsia="Times New Roman"/>
          <w:color w:val="000000" w:themeColor="text1"/>
          <w:sz w:val="32"/>
          <w:szCs w:val="32"/>
        </w:rPr>
        <w:t>”</w:t>
      </w:r>
      <w:r>
        <w:rPr>
          <w:rFonts w:hint="eastAsia" w:ascii="??_GB2312" w:eastAsia="Times New Roman"/>
          <w:color w:val="000000" w:themeColor="text1"/>
          <w:sz w:val="32"/>
          <w:szCs w:val="32"/>
        </w:rPr>
        <w:t>，或者</w:t>
      </w:r>
      <w:r>
        <w:rPr>
          <w:rFonts w:ascii="??_GB2312" w:eastAsia="Times New Roman"/>
          <w:color w:val="000000" w:themeColor="text1"/>
          <w:sz w:val="32"/>
          <w:szCs w:val="32"/>
        </w:rPr>
        <w:t>“</w:t>
      </w:r>
      <w:r>
        <w:rPr>
          <w:rFonts w:hint="eastAsia" w:ascii="??_GB2312" w:eastAsia="Times New Roman"/>
          <w:color w:val="000000" w:themeColor="text1"/>
          <w:sz w:val="32"/>
          <w:szCs w:val="32"/>
        </w:rPr>
        <w:t>合同制职员</w:t>
      </w:r>
      <w:r>
        <w:rPr>
          <w:rFonts w:ascii="??_GB2312" w:eastAsia="Times New Roman"/>
          <w:color w:val="000000" w:themeColor="text1"/>
          <w:sz w:val="32"/>
          <w:szCs w:val="32"/>
        </w:rPr>
        <w:t>”</w:t>
      </w:r>
      <w:r>
        <w:rPr>
          <w:rFonts w:hint="eastAsia" w:ascii="??_GB2312" w:eastAsia="Times New Roman"/>
          <w:color w:val="000000" w:themeColor="text1"/>
          <w:sz w:val="32"/>
          <w:szCs w:val="32"/>
        </w:rPr>
        <w:t>等。</w:t>
      </w:r>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在读人员须注明教育类别是</w:t>
      </w:r>
      <w:r>
        <w:rPr>
          <w:rFonts w:ascii="??_GB2312" w:eastAsia="Times New Roman"/>
          <w:color w:val="000000" w:themeColor="text1"/>
          <w:sz w:val="32"/>
          <w:szCs w:val="32"/>
        </w:rPr>
        <w:t>“</w:t>
      </w:r>
      <w:r>
        <w:rPr>
          <w:rFonts w:hint="eastAsia" w:ascii="??_GB2312" w:eastAsia="Times New Roman"/>
          <w:color w:val="000000" w:themeColor="text1"/>
          <w:sz w:val="32"/>
          <w:szCs w:val="32"/>
        </w:rPr>
        <w:t>全日制普教</w:t>
      </w:r>
      <w:r>
        <w:rPr>
          <w:rFonts w:ascii="??_GB2312" w:eastAsia="Times New Roman"/>
          <w:color w:val="000000" w:themeColor="text1"/>
          <w:sz w:val="32"/>
          <w:szCs w:val="32"/>
        </w:rPr>
        <w:t>”</w:t>
      </w:r>
      <w:r>
        <w:rPr>
          <w:rFonts w:hint="eastAsia" w:ascii="??_GB2312" w:eastAsia="Times New Roman"/>
          <w:color w:val="000000" w:themeColor="text1"/>
          <w:sz w:val="32"/>
          <w:szCs w:val="32"/>
        </w:rPr>
        <w:t>还是</w:t>
      </w:r>
      <w:r>
        <w:rPr>
          <w:rFonts w:ascii="??_GB2312" w:eastAsia="Times New Roman"/>
          <w:color w:val="000000" w:themeColor="text1"/>
          <w:sz w:val="32"/>
          <w:szCs w:val="32"/>
        </w:rPr>
        <w:t>“</w:t>
      </w:r>
      <w:r>
        <w:rPr>
          <w:rFonts w:hint="eastAsia" w:ascii="??_GB2312" w:eastAsia="Times New Roman"/>
          <w:color w:val="000000" w:themeColor="text1"/>
          <w:sz w:val="32"/>
          <w:szCs w:val="32"/>
        </w:rPr>
        <w:t>非全日制普教</w:t>
      </w:r>
      <w:r>
        <w:rPr>
          <w:rFonts w:ascii="??_GB2312" w:eastAsia="Times New Roman"/>
          <w:color w:val="000000" w:themeColor="text1"/>
          <w:sz w:val="32"/>
          <w:szCs w:val="32"/>
        </w:rPr>
        <w:t>”</w:t>
      </w:r>
      <w:r>
        <w:rPr>
          <w:rFonts w:hint="eastAsia" w:ascii="??_GB2312" w:eastAsia="Times New Roman"/>
          <w:color w:val="000000" w:themeColor="text1"/>
          <w:sz w:val="32"/>
          <w:szCs w:val="32"/>
        </w:rPr>
        <w:t>。</w:t>
      </w:r>
    </w:p>
    <w:bookmarkEnd w:id="37"/>
    <w:bookmarkEnd w:id="38"/>
    <w:bookmarkEnd w:id="39"/>
    <w:p>
      <w:pPr>
        <w:pStyle w:val="2"/>
        <w:ind w:firstLine="643" w:firstLineChars="200"/>
        <w:rPr>
          <w:rFonts w:ascii="楷体" w:hAnsi="楷体" w:eastAsia="楷体" w:cs="楷体"/>
          <w:color w:val="000000" w:themeColor="text1"/>
          <w:sz w:val="32"/>
          <w:szCs w:val="32"/>
        </w:rPr>
      </w:pPr>
      <w:bookmarkStart w:id="48" w:name="_Toc21891"/>
      <w:bookmarkStart w:id="49" w:name="_Toc25424"/>
      <w:bookmarkStart w:id="50" w:name="_Toc1624"/>
      <w:bookmarkStart w:id="51" w:name="_Toc16906"/>
      <w:bookmarkStart w:id="52" w:name="_Toc308"/>
      <w:r>
        <w:rPr>
          <w:rFonts w:hint="eastAsia" w:ascii="楷体" w:hAnsi="楷体" w:eastAsia="楷体" w:cs="楷体"/>
          <w:color w:val="000000" w:themeColor="text1"/>
          <w:sz w:val="32"/>
          <w:szCs w:val="32"/>
        </w:rPr>
        <w:t>（四）回避情形</w:t>
      </w:r>
      <w:bookmarkEnd w:id="48"/>
      <w:bookmarkEnd w:id="49"/>
      <w:bookmarkEnd w:id="50"/>
      <w:bookmarkEnd w:id="51"/>
      <w:bookmarkEnd w:id="52"/>
    </w:p>
    <w:p>
      <w:pPr>
        <w:ind w:firstLine="640" w:firstLineChars="200"/>
        <w:rPr>
          <w:rFonts w:ascii="宋体" w:hAnsi="宋体" w:cs="宋体"/>
          <w:color w:val="000000" w:themeColor="text1"/>
          <w:sz w:val="32"/>
          <w:szCs w:val="32"/>
        </w:rPr>
      </w:pPr>
      <w:r>
        <w:rPr>
          <w:rFonts w:ascii="??_GB2312" w:eastAsia="Times New Roman"/>
          <w:color w:val="000000" w:themeColor="text1"/>
          <w:sz w:val="32"/>
          <w:szCs w:val="32"/>
        </w:rPr>
        <w:t>事业单位工作人员凡有下列亲属关系的，不得在同一事业单位聘用至具有直接上下级领导关系的管理岗位，不得在其中一方担任领导人员的事业单位聘用至从事组织</w:t>
      </w:r>
      <w:r>
        <w:rPr>
          <w:rFonts w:hint="eastAsia" w:ascii="宋体" w:hAnsi="宋体" w:cs="宋体"/>
          <w:color w:val="000000" w:themeColor="text1"/>
          <w:sz w:val="32"/>
          <w:szCs w:val="32"/>
        </w:rPr>
        <w:t>(人事)、纪检监察、审计、财务工作的岗位，也不得聘用至双方直接隶属于同一领导人员的从事组织(人事)、纪检监察、审计、财务工作的内设机构正职岗位：</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1.夫妻关系;</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2.直系血亲关系，包括祖父母、外祖父母、父母、子女、孙子女、外孙子女;</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3.三代以内旁系血亲关系，包括叔伯姑舅姨、兄弟姐妹、堂兄弟姐妹、表兄弟姐妹、侄子女、甥子女;</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4.近姻亲关系，包括配偶的父母、配偶的兄弟姐妹及其配偶、子女的配偶及子女配偶的父母、三代以内旁系血亲的配偶;</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5.其他亲属</w:t>
      </w:r>
      <w:r>
        <w:rPr>
          <w:rFonts w:ascii="??_GB2312" w:eastAsia="Times New Roman"/>
          <w:color w:val="000000" w:themeColor="text1"/>
          <w:sz w:val="32"/>
          <w:szCs w:val="32"/>
        </w:rPr>
        <w:t>关系，包括养父母子女、形成抚养关系的继父母子女及由此形成的直系血亲、三代以内旁系血亲和近姻亲关系。</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所称直接上下级领导关系包括：</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1.领导班子正职与副职;</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2.同一内设机构正职与副职;</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3.上级正职、副职与下级正职;</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4.单位无内设机构的，其正职、副职与其他管理人员以及从事审计、财务工作的专业技术人员;</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5.内设机构无下一级单位的，其正</w:t>
      </w:r>
      <w:r>
        <w:rPr>
          <w:rFonts w:ascii="??_GB2312" w:eastAsia="Times New Roman"/>
          <w:color w:val="000000" w:themeColor="text1"/>
          <w:sz w:val="32"/>
          <w:szCs w:val="32"/>
        </w:rPr>
        <w:t>职、副职与其他管理人员以及从事审计、财务工作的专业技术人员。</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从事招聘工作的人员与应聘人员有上述亲属关系的，须实行履职回避。</w:t>
      </w:r>
    </w:p>
    <w:p>
      <w:pPr>
        <w:pStyle w:val="2"/>
        <w:ind w:firstLine="643" w:firstLineChars="200"/>
        <w:rPr>
          <w:rFonts w:ascii="楷体" w:hAnsi="楷体" w:eastAsia="楷体" w:cs="楷体"/>
          <w:color w:val="000000" w:themeColor="text1"/>
          <w:sz w:val="32"/>
          <w:szCs w:val="32"/>
        </w:rPr>
      </w:pPr>
      <w:bookmarkStart w:id="53" w:name="_Toc29283"/>
      <w:bookmarkStart w:id="54" w:name="_Toc29376"/>
      <w:bookmarkStart w:id="55" w:name="_Toc6547"/>
      <w:bookmarkStart w:id="56" w:name="_Toc31418"/>
      <w:bookmarkStart w:id="57" w:name="_Toc459"/>
      <w:bookmarkStart w:id="58" w:name="_Toc28052"/>
      <w:bookmarkStart w:id="59" w:name="_Toc20101"/>
      <w:r>
        <w:rPr>
          <w:rFonts w:hint="eastAsia" w:ascii="楷体" w:hAnsi="楷体" w:eastAsia="楷体" w:cs="楷体"/>
          <w:color w:val="000000" w:themeColor="text1"/>
          <w:sz w:val="32"/>
          <w:szCs w:val="32"/>
        </w:rPr>
        <w:t>（五）</w:t>
      </w:r>
      <w:bookmarkStart w:id="60" w:name="_Toc19635_WPSOffice_Level1"/>
      <w:r>
        <w:rPr>
          <w:rFonts w:hint="eastAsia" w:ascii="楷体" w:hAnsi="楷体" w:eastAsia="楷体" w:cs="楷体"/>
          <w:color w:val="000000" w:themeColor="text1"/>
          <w:sz w:val="32"/>
          <w:szCs w:val="32"/>
        </w:rPr>
        <w:t>岗位开考</w:t>
      </w:r>
      <w:bookmarkEnd w:id="53"/>
      <w:bookmarkEnd w:id="54"/>
      <w:bookmarkEnd w:id="55"/>
      <w:bookmarkEnd w:id="56"/>
      <w:bookmarkEnd w:id="57"/>
      <w:bookmarkEnd w:id="58"/>
      <w:bookmarkEnd w:id="59"/>
      <w:bookmarkEnd w:id="60"/>
    </w:p>
    <w:p>
      <w:pPr>
        <w:ind w:firstLine="640" w:firstLineChars="200"/>
        <w:rPr>
          <w:rFonts w:ascii="??_GB2312" w:eastAsia="Times New Roman"/>
          <w:color w:val="000000" w:themeColor="text1"/>
          <w:sz w:val="32"/>
          <w:szCs w:val="32"/>
        </w:rPr>
      </w:pPr>
      <w:bookmarkStart w:id="61" w:name="_Toc13225"/>
      <w:bookmarkStart w:id="62" w:name="_Toc250"/>
      <w:bookmarkStart w:id="63" w:name="_Toc27094"/>
      <w:bookmarkStart w:id="64" w:name="_Toc1152"/>
      <w:bookmarkStart w:id="65" w:name="_Toc1344"/>
      <w:bookmarkStart w:id="66" w:name="_Toc14901"/>
      <w:bookmarkStart w:id="67" w:name="_Toc15831"/>
      <w:r>
        <w:rPr>
          <w:rFonts w:hint="eastAsia" w:ascii="??_GB2312" w:eastAsia="Times New Roman"/>
          <w:color w:val="000000" w:themeColor="text1"/>
          <w:sz w:val="32"/>
          <w:szCs w:val="32"/>
        </w:rPr>
        <w:t>符合岗位条件的报名人数（指通过网上报名资格初审人数）与岗位拟聘人数比例达不</w:t>
      </w:r>
      <w:r>
        <w:rPr>
          <w:rFonts w:hint="eastAsia" w:ascii="宋体" w:hAnsi="宋体" w:cs="宋体"/>
          <w:color w:val="000000" w:themeColor="text1"/>
          <w:sz w:val="32"/>
          <w:szCs w:val="32"/>
        </w:rPr>
        <w:t>到3:1的，原则上取消开考或相应减少招聘人数，情况确实特殊可以申</w:t>
      </w:r>
      <w:r>
        <w:rPr>
          <w:rFonts w:hint="eastAsia" w:ascii="??_GB2312" w:eastAsia="Times New Roman"/>
          <w:color w:val="000000" w:themeColor="text1"/>
          <w:sz w:val="32"/>
          <w:szCs w:val="32"/>
        </w:rPr>
        <w:t>请适当降低比例开考。</w:t>
      </w:r>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取消开考、减少招聘人数、降低开考比例的岗位由厦门城市职业学院研究提出并报备厦门市教育局和厦门市人力资源和社会保障局后统一在厦门城市职业学院官网公布。</w:t>
      </w:r>
    </w:p>
    <w:p>
      <w:pPr>
        <w:pStyle w:val="2"/>
        <w:ind w:firstLine="643"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四、资格复核</w:t>
      </w:r>
      <w:bookmarkEnd w:id="61"/>
      <w:bookmarkEnd w:id="62"/>
      <w:bookmarkEnd w:id="63"/>
      <w:bookmarkEnd w:id="64"/>
      <w:bookmarkEnd w:id="65"/>
      <w:bookmarkEnd w:id="66"/>
      <w:bookmarkEnd w:id="67"/>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资格复核由</w:t>
      </w:r>
      <w:r>
        <w:rPr>
          <w:rFonts w:hint="eastAsia" w:ascii="??_GB2312"/>
          <w:color w:val="000000" w:themeColor="text1"/>
          <w:sz w:val="32"/>
          <w:szCs w:val="32"/>
        </w:rPr>
        <w:t>厦门城市职业学院</w:t>
      </w:r>
      <w:r>
        <w:rPr>
          <w:rFonts w:ascii="??_GB2312" w:eastAsia="Times New Roman"/>
          <w:color w:val="000000" w:themeColor="text1"/>
          <w:sz w:val="32"/>
          <w:szCs w:val="32"/>
        </w:rPr>
        <w:t>负责组织。资格复核时，考生应提供以下资料的原件及复印件，复印件</w:t>
      </w:r>
      <w:r>
        <w:rPr>
          <w:rFonts w:hint="eastAsia" w:ascii="??_GB2312" w:eastAsia="Times New Roman"/>
          <w:color w:val="000000" w:themeColor="text1"/>
          <w:sz w:val="32"/>
          <w:szCs w:val="32"/>
        </w:rPr>
        <w:t>需</w:t>
      </w:r>
      <w:r>
        <w:rPr>
          <w:rFonts w:ascii="??_GB2312" w:eastAsia="Times New Roman"/>
          <w:color w:val="000000" w:themeColor="text1"/>
          <w:sz w:val="32"/>
          <w:szCs w:val="32"/>
        </w:rPr>
        <w:t>依序装订成册：</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（一）</w:t>
      </w:r>
      <w:r>
        <w:rPr>
          <w:rFonts w:hint="eastAsia" w:ascii="宋体" w:hAnsi="宋体" w:cs="宋体"/>
          <w:color w:val="000000" w:themeColor="text1"/>
          <w:sz w:val="32"/>
          <w:szCs w:val="32"/>
        </w:rPr>
        <w:t>2021届毕业生：报名表、准考证、本人有效身份证、《就业推荐表》或学校开具的其他能证明2021届毕业生身份的材料、承诺书（详见附件）以及岗位资格条</w:t>
      </w:r>
      <w:r>
        <w:rPr>
          <w:rFonts w:ascii="??_GB2312" w:eastAsia="Times New Roman"/>
          <w:color w:val="000000" w:themeColor="text1"/>
          <w:sz w:val="32"/>
          <w:szCs w:val="32"/>
        </w:rPr>
        <w:t>件要求的其他材料。</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（二）其他人员：报名表、准考证、本人有效身份证、学历（位）证以及岗位资格条件要求的其他材料。</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机关、事业单位</w:t>
      </w:r>
      <w:r>
        <w:rPr>
          <w:rFonts w:hint="eastAsia" w:ascii="??_GB2312"/>
          <w:color w:val="000000" w:themeColor="text1"/>
          <w:sz w:val="32"/>
          <w:szCs w:val="32"/>
        </w:rPr>
        <w:t>编内人员</w:t>
      </w:r>
      <w:r>
        <w:rPr>
          <w:rFonts w:ascii="??_GB2312" w:eastAsia="Times New Roman"/>
          <w:color w:val="000000" w:themeColor="text1"/>
          <w:sz w:val="32"/>
          <w:szCs w:val="32"/>
        </w:rPr>
        <w:t>需征得所在单位同意方可报名，并需在资格复核时提供所在单位出具的同意报考书面证明</w:t>
      </w:r>
      <w:r>
        <w:rPr>
          <w:rFonts w:hint="eastAsia" w:ascii="??_GB2312"/>
          <w:color w:val="000000" w:themeColor="text1"/>
          <w:sz w:val="32"/>
          <w:szCs w:val="32"/>
        </w:rPr>
        <w:t>，否则</w:t>
      </w:r>
      <w:r>
        <w:rPr>
          <w:rFonts w:ascii="??_GB2312" w:eastAsia="Times New Roman"/>
          <w:color w:val="000000" w:themeColor="text1"/>
          <w:sz w:val="32"/>
          <w:szCs w:val="32"/>
        </w:rPr>
        <w:t>视为自动放弃</w:t>
      </w:r>
      <w:r>
        <w:rPr>
          <w:rFonts w:hint="eastAsia" w:ascii="??_GB2312"/>
          <w:color w:val="000000" w:themeColor="text1"/>
          <w:sz w:val="32"/>
          <w:szCs w:val="32"/>
        </w:rPr>
        <w:t>面试</w:t>
      </w:r>
      <w:r>
        <w:rPr>
          <w:rFonts w:ascii="??_GB2312" w:eastAsia="Times New Roman"/>
          <w:color w:val="000000" w:themeColor="text1"/>
          <w:sz w:val="32"/>
          <w:szCs w:val="32"/>
        </w:rPr>
        <w:t>资格。</w:t>
      </w:r>
    </w:p>
    <w:p>
      <w:pPr>
        <w:pStyle w:val="2"/>
        <w:ind w:firstLine="643" w:firstLineChars="200"/>
        <w:rPr>
          <w:rFonts w:ascii="黑体" w:hAnsi="黑体" w:eastAsia="黑体" w:cs="黑体"/>
          <w:color w:val="000000" w:themeColor="text1"/>
          <w:sz w:val="32"/>
          <w:szCs w:val="32"/>
        </w:rPr>
      </w:pPr>
      <w:bookmarkStart w:id="68" w:name="_Toc16925"/>
      <w:bookmarkStart w:id="69" w:name="_Toc18301"/>
      <w:bookmarkStart w:id="70" w:name="_Toc12038"/>
      <w:bookmarkStart w:id="71" w:name="_Toc26712"/>
      <w:bookmarkStart w:id="72" w:name="_Toc16408"/>
      <w:bookmarkStart w:id="73" w:name="_Toc30212"/>
      <w:bookmarkStart w:id="74" w:name="_Toc15383"/>
      <w:r>
        <w:rPr>
          <w:rFonts w:hint="eastAsia" w:ascii="黑体" w:hAnsi="黑体" w:eastAsia="黑体" w:cs="黑体"/>
          <w:color w:val="000000" w:themeColor="text1"/>
          <w:sz w:val="32"/>
          <w:szCs w:val="32"/>
        </w:rPr>
        <w:t>五、年龄、资格（历）等的计算办法</w:t>
      </w:r>
      <w:bookmarkEnd w:id="68"/>
      <w:bookmarkEnd w:id="69"/>
      <w:bookmarkEnd w:id="70"/>
      <w:bookmarkEnd w:id="71"/>
      <w:bookmarkEnd w:id="72"/>
      <w:bookmarkEnd w:id="73"/>
      <w:bookmarkEnd w:id="74"/>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如无特别说明，相关年限的计算、证书取得时间等，均指计算截至报名截止当月。</w:t>
      </w:r>
    </w:p>
    <w:p>
      <w:pPr>
        <w:pStyle w:val="2"/>
        <w:ind w:firstLine="643" w:firstLineChars="200"/>
        <w:rPr>
          <w:rFonts w:ascii="楷体" w:hAnsi="楷体" w:eastAsia="楷体" w:cs="楷体"/>
          <w:color w:val="000000" w:themeColor="text1"/>
          <w:sz w:val="32"/>
          <w:szCs w:val="32"/>
        </w:rPr>
      </w:pPr>
      <w:r>
        <w:rPr>
          <w:rFonts w:hint="eastAsia" w:ascii="楷体" w:hAnsi="楷体" w:eastAsia="楷体" w:cs="楷体"/>
          <w:color w:val="000000" w:themeColor="text1"/>
          <w:sz w:val="32"/>
          <w:szCs w:val="32"/>
        </w:rPr>
        <w:t>（一）年龄</w:t>
      </w:r>
    </w:p>
    <w:p>
      <w:pPr>
        <w:ind w:firstLine="640" w:firstLineChars="200"/>
        <w:rPr>
          <w:rFonts w:ascii="宋体" w:hAnsi="宋体" w:cs="宋体"/>
          <w:color w:val="000000" w:themeColor="text1"/>
          <w:sz w:val="32"/>
          <w:szCs w:val="32"/>
        </w:rPr>
      </w:pPr>
      <w:r>
        <w:rPr>
          <w:rFonts w:ascii="??_GB2312" w:eastAsia="Times New Roman"/>
          <w:color w:val="000000" w:themeColor="text1"/>
          <w:sz w:val="32"/>
          <w:szCs w:val="32"/>
        </w:rPr>
        <w:t>岗位资格条件</w:t>
      </w:r>
      <w:r>
        <w:rPr>
          <w:rFonts w:hint="eastAsia" w:ascii="宋体" w:hAnsi="宋体" w:cs="宋体"/>
          <w:color w:val="000000" w:themeColor="text1"/>
          <w:sz w:val="32"/>
          <w:szCs w:val="32"/>
        </w:rPr>
        <w:t>要求的最高年龄35周岁是指18周岁以上、35周岁以下（即在1985年</w:t>
      </w:r>
      <w:r>
        <w:rPr>
          <w:rFonts w:hint="eastAsia" w:ascii="宋体" w:hAnsi="宋体" w:cs="宋体"/>
          <w:sz w:val="32"/>
          <w:szCs w:val="32"/>
        </w:rPr>
        <w:t>5月至2003年5</w:t>
      </w:r>
      <w:r>
        <w:rPr>
          <w:rFonts w:hint="eastAsia" w:ascii="宋体" w:hAnsi="宋体" w:cs="宋体"/>
          <w:color w:val="000000" w:themeColor="text1"/>
          <w:sz w:val="32"/>
          <w:szCs w:val="32"/>
        </w:rPr>
        <w:t>月间出生人员），其他最高年龄要求的计算方法以此类推。</w:t>
      </w:r>
    </w:p>
    <w:p>
      <w:pPr>
        <w:pStyle w:val="2"/>
        <w:ind w:firstLine="643" w:firstLineChars="200"/>
        <w:rPr>
          <w:rFonts w:ascii="楷体" w:hAnsi="楷体" w:eastAsia="楷体" w:cs="楷体"/>
          <w:color w:val="000000" w:themeColor="text1"/>
          <w:sz w:val="32"/>
          <w:szCs w:val="32"/>
        </w:rPr>
      </w:pPr>
      <w:r>
        <w:rPr>
          <w:rFonts w:hint="eastAsia" w:ascii="楷体" w:hAnsi="楷体" w:eastAsia="楷体" w:cs="楷体"/>
          <w:color w:val="000000" w:themeColor="text1"/>
          <w:sz w:val="32"/>
          <w:szCs w:val="32"/>
        </w:rPr>
        <w:t>（二）资格（历）等</w:t>
      </w:r>
    </w:p>
    <w:p>
      <w:pPr>
        <w:ind w:firstLine="640" w:firstLineChars="200"/>
      </w:pPr>
      <w:r>
        <w:rPr>
          <w:rFonts w:ascii="??_GB2312" w:eastAsia="Times New Roman"/>
          <w:color w:val="000000" w:themeColor="text1"/>
          <w:sz w:val="32"/>
          <w:szCs w:val="32"/>
        </w:rPr>
        <w:t>岗位资格条件</w:t>
      </w:r>
      <w:r>
        <w:rPr>
          <w:rFonts w:hint="eastAsia" w:ascii="??_GB2312"/>
          <w:color w:val="000000" w:themeColor="text1"/>
          <w:sz w:val="32"/>
          <w:szCs w:val="32"/>
        </w:rPr>
        <w:t>、《简章》和</w:t>
      </w:r>
      <w:r>
        <w:rPr>
          <w:rFonts w:hint="eastAsia" w:ascii="宋体" w:hAnsi="宋体" w:cs="宋体"/>
          <w:color w:val="000000" w:themeColor="text1"/>
          <w:sz w:val="32"/>
          <w:szCs w:val="32"/>
        </w:rPr>
        <w:t>《报考指南》要求具有“XX条件以上”的，如无特别说明，是指具有XX条件或XX条件以上所有条件中任何一个即可。如：具有2年以上工作经验指具有2年或2年以上工作经验；取得初级以上专业技术职务任职资格指取得初级、中级或高级专业技术职务</w:t>
      </w:r>
      <w:r>
        <w:rPr>
          <w:rFonts w:ascii="??_GB2312" w:eastAsia="Times New Roman"/>
          <w:color w:val="000000" w:themeColor="text1"/>
          <w:sz w:val="32"/>
          <w:szCs w:val="32"/>
        </w:rPr>
        <w:t>任职资格中的任何一项或其中两项或三项均可。</w:t>
      </w:r>
    </w:p>
    <w:p>
      <w:pPr>
        <w:pStyle w:val="2"/>
        <w:ind w:firstLine="643" w:firstLineChars="200"/>
        <w:rPr>
          <w:rFonts w:ascii="黑体" w:hAnsi="黑体" w:eastAsia="黑体" w:cs="黑体"/>
          <w:color w:val="000000" w:themeColor="text1"/>
          <w:sz w:val="32"/>
          <w:szCs w:val="32"/>
        </w:rPr>
      </w:pPr>
      <w:bookmarkStart w:id="75" w:name="_Toc3272"/>
      <w:bookmarkStart w:id="76" w:name="_Toc20934"/>
      <w:bookmarkStart w:id="77" w:name="_Toc30031"/>
      <w:bookmarkStart w:id="78" w:name="_Toc3023"/>
      <w:bookmarkStart w:id="79" w:name="_Toc14196"/>
      <w:bookmarkStart w:id="80" w:name="_Toc21060"/>
      <w:bookmarkStart w:id="81" w:name="_Toc8761"/>
      <w:bookmarkStart w:id="82" w:name="_六、学历（位）认定"/>
      <w:r>
        <w:rPr>
          <w:rFonts w:hint="eastAsia" w:ascii="黑体" w:hAnsi="黑体" w:eastAsia="黑体" w:cs="黑体"/>
          <w:color w:val="000000" w:themeColor="text1"/>
          <w:sz w:val="32"/>
          <w:szCs w:val="32"/>
        </w:rPr>
        <w:t>六、学历（位）认定</w:t>
      </w:r>
      <w:bookmarkEnd w:id="75"/>
      <w:bookmarkEnd w:id="76"/>
      <w:bookmarkEnd w:id="77"/>
      <w:bookmarkEnd w:id="78"/>
      <w:bookmarkEnd w:id="79"/>
      <w:bookmarkEnd w:id="80"/>
      <w:bookmarkEnd w:id="81"/>
    </w:p>
    <w:bookmarkEnd w:id="82"/>
    <w:p>
      <w:pPr>
        <w:ind w:firstLine="640" w:firstLineChars="200"/>
        <w:rPr>
          <w:rFonts w:ascii="宋体" w:hAnsi="宋体" w:cs="宋体"/>
          <w:color w:val="000000" w:themeColor="text1"/>
          <w:sz w:val="32"/>
          <w:szCs w:val="32"/>
        </w:rPr>
      </w:pPr>
      <w:bookmarkStart w:id="83" w:name="_Toc1390"/>
      <w:bookmarkStart w:id="84" w:name="_Toc15768"/>
      <w:bookmarkStart w:id="85" w:name="_Toc15609"/>
      <w:bookmarkStart w:id="86" w:name="_Toc26083"/>
      <w:bookmarkStart w:id="87" w:name="_Toc31141"/>
      <w:bookmarkStart w:id="88" w:name="_Toc21436"/>
      <w:bookmarkStart w:id="89" w:name="_Toc18537"/>
      <w:r>
        <w:rPr>
          <w:rFonts w:hint="eastAsia" w:ascii="宋体" w:hAnsi="宋体" w:cs="宋体"/>
          <w:color w:val="000000" w:themeColor="text1"/>
          <w:sz w:val="32"/>
          <w:szCs w:val="32"/>
        </w:rPr>
        <w:t>岗位资格条件要求的学历(位)须是国家承认的国民教育毕业学历(位)。</w:t>
      </w:r>
    </w:p>
    <w:p>
      <w:pPr>
        <w:pStyle w:val="2"/>
        <w:ind w:firstLine="643" w:firstLineChars="200"/>
        <w:rPr>
          <w:rFonts w:ascii="楷体" w:hAnsi="楷体" w:eastAsia="楷体" w:cs="楷体"/>
          <w:color w:val="000000" w:themeColor="text1"/>
          <w:sz w:val="32"/>
          <w:szCs w:val="32"/>
        </w:rPr>
      </w:pPr>
      <w:bookmarkStart w:id="90" w:name="_（一）境内学历（位）"/>
      <w:r>
        <w:rPr>
          <w:rFonts w:hint="eastAsia" w:ascii="楷体" w:hAnsi="楷体" w:eastAsia="楷体" w:cs="楷体"/>
          <w:color w:val="000000" w:themeColor="text1"/>
          <w:sz w:val="32"/>
          <w:szCs w:val="32"/>
        </w:rPr>
        <w:t>（一）境内学历（位）</w:t>
      </w:r>
      <w:bookmarkEnd w:id="83"/>
      <w:bookmarkEnd w:id="84"/>
      <w:bookmarkEnd w:id="85"/>
      <w:bookmarkEnd w:id="86"/>
      <w:bookmarkEnd w:id="87"/>
      <w:bookmarkEnd w:id="88"/>
      <w:bookmarkEnd w:id="89"/>
    </w:p>
    <w:bookmarkEnd w:id="90"/>
    <w:p>
      <w:pPr>
        <w:ind w:firstLine="640" w:firstLineChars="200"/>
        <w:rPr>
          <w:rFonts w:ascii="??_GB2312" w:eastAsia="Times New Roman"/>
          <w:color w:val="000000" w:themeColor="text1"/>
          <w:sz w:val="32"/>
          <w:szCs w:val="32"/>
        </w:rPr>
      </w:pPr>
      <w:bookmarkStart w:id="91" w:name="_Toc20018"/>
      <w:bookmarkStart w:id="92" w:name="_Toc25204"/>
      <w:bookmarkStart w:id="93" w:name="_Toc12784"/>
      <w:bookmarkStart w:id="94" w:name="_Toc23500"/>
      <w:bookmarkStart w:id="95" w:name="_Toc6283"/>
      <w:bookmarkStart w:id="96" w:name="_Toc28427"/>
      <w:bookmarkStart w:id="97" w:name="_Toc12445"/>
      <w:r>
        <w:rPr>
          <w:rFonts w:ascii="??_GB2312" w:eastAsia="Times New Roman"/>
          <w:color w:val="000000" w:themeColor="text1"/>
          <w:sz w:val="32"/>
          <w:szCs w:val="32"/>
        </w:rPr>
        <w:t>用于报考的学历（含自学考试、成人教育、网络教育、夜大、电大等）</w:t>
      </w:r>
      <w:r>
        <w:rPr>
          <w:rFonts w:hint="eastAsia" w:ascii="宋体" w:hAnsi="宋体" w:cs="宋体"/>
          <w:color w:val="000000" w:themeColor="text1"/>
          <w:sz w:val="32"/>
          <w:szCs w:val="32"/>
        </w:rPr>
        <w:t>应在中国高等教育学生信息网(简称学信网，</w:t>
      </w:r>
      <w:r>
        <w:fldChar w:fldCharType="begin"/>
      </w:r>
      <w:r>
        <w:instrText xml:space="preserve"> HYPERLINK "http://www.chsi.com.cn/" \h </w:instrText>
      </w:r>
      <w:r>
        <w:fldChar w:fldCharType="separate"/>
      </w:r>
      <w:r>
        <w:rPr>
          <w:rFonts w:hint="eastAsia" w:ascii="宋体" w:hAnsi="宋体" w:cs="宋体"/>
          <w:color w:val="000000" w:themeColor="text1"/>
          <w:sz w:val="32"/>
          <w:szCs w:val="32"/>
        </w:rPr>
        <w:t>http://www.chsi.com.cn/</w:t>
      </w:r>
      <w:r>
        <w:rPr>
          <w:rFonts w:hint="eastAsia" w:ascii="宋体" w:hAnsi="宋体" w:cs="宋体"/>
          <w:color w:val="000000" w:themeColor="text1"/>
          <w:sz w:val="32"/>
          <w:szCs w:val="32"/>
        </w:rPr>
        <w:fldChar w:fldCharType="end"/>
      </w:r>
      <w:r>
        <w:rPr>
          <w:rFonts w:hint="eastAsia" w:ascii="宋体" w:hAnsi="宋体" w:cs="宋体"/>
          <w:color w:val="000000" w:themeColor="text1"/>
          <w:sz w:val="32"/>
          <w:szCs w:val="32"/>
        </w:rPr>
        <w:t>，下同) 上可查询认证，用于报考的学位应在中国学位与研究生教育信息网(简称学位网，</w:t>
      </w:r>
      <w:r>
        <w:fldChar w:fldCharType="begin"/>
      </w:r>
      <w:r>
        <w:instrText xml:space="preserve"> HYPERLINK "http://www.cdgdc.edu.cn/" \h </w:instrText>
      </w:r>
      <w:r>
        <w:fldChar w:fldCharType="separate"/>
      </w:r>
      <w:r>
        <w:rPr>
          <w:rFonts w:hint="eastAsia" w:ascii="宋体" w:hAnsi="宋体" w:cs="宋体"/>
          <w:color w:val="000000" w:themeColor="text1"/>
          <w:sz w:val="32"/>
          <w:szCs w:val="32"/>
        </w:rPr>
        <w:t>http://www.cdgdc.edu.cn/</w:t>
      </w:r>
      <w:r>
        <w:rPr>
          <w:rFonts w:hint="eastAsia" w:ascii="宋体" w:hAnsi="宋体" w:cs="宋体"/>
          <w:color w:val="000000" w:themeColor="text1"/>
          <w:sz w:val="32"/>
          <w:szCs w:val="32"/>
        </w:rPr>
        <w:fldChar w:fldCharType="end"/>
      </w:r>
      <w:r>
        <w:rPr>
          <w:rFonts w:hint="eastAsia" w:ascii="宋体" w:hAnsi="宋体" w:cs="宋体"/>
          <w:color w:val="000000" w:themeColor="text1"/>
          <w:sz w:val="32"/>
          <w:szCs w:val="32"/>
        </w:rPr>
        <w:t>，下同)上可查询认证</w:t>
      </w:r>
      <w:r>
        <w:rPr>
          <w:rFonts w:ascii="??_GB2312" w:eastAsia="Times New Roman"/>
          <w:color w:val="000000" w:themeColor="text1"/>
          <w:sz w:val="32"/>
          <w:szCs w:val="32"/>
        </w:rPr>
        <w:t>。</w:t>
      </w:r>
    </w:p>
    <w:p>
      <w:pPr>
        <w:pStyle w:val="2"/>
        <w:ind w:firstLine="643" w:firstLineChars="200"/>
        <w:rPr>
          <w:rFonts w:ascii="楷体" w:hAnsi="楷体" w:eastAsia="楷体" w:cs="楷体"/>
          <w:color w:val="000000" w:themeColor="text1"/>
          <w:sz w:val="32"/>
          <w:szCs w:val="32"/>
        </w:rPr>
      </w:pPr>
      <w:bookmarkStart w:id="98" w:name="_Toc23481"/>
      <w:bookmarkStart w:id="99" w:name="_Toc21019"/>
      <w:bookmarkStart w:id="100" w:name="_Toc2494"/>
      <w:bookmarkStart w:id="101" w:name="_Toc19903"/>
      <w:bookmarkStart w:id="102" w:name="_Toc16410"/>
      <w:bookmarkStart w:id="103" w:name="_Toc19890"/>
      <w:bookmarkStart w:id="104" w:name="_Toc26637"/>
      <w:bookmarkStart w:id="105" w:name="_Toc25344"/>
      <w:r>
        <w:rPr>
          <w:rFonts w:hint="eastAsia" w:ascii="楷体" w:hAnsi="楷体" w:eastAsia="楷体" w:cs="楷体"/>
          <w:color w:val="000000" w:themeColor="text1"/>
          <w:sz w:val="32"/>
          <w:szCs w:val="32"/>
        </w:rPr>
        <w:t>（二）境外学历（位）</w:t>
      </w:r>
      <w:bookmarkEnd w:id="98"/>
      <w:bookmarkEnd w:id="99"/>
      <w:bookmarkEnd w:id="100"/>
      <w:bookmarkEnd w:id="101"/>
      <w:bookmarkEnd w:id="102"/>
      <w:bookmarkEnd w:id="103"/>
      <w:bookmarkEnd w:id="104"/>
      <w:bookmarkEnd w:id="105"/>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持境外学历（位）报考的，应提供教育部留学服务中心出具的《国外学历学位认证书》或《香港、澳门特别行政区学历学位认证书》</w:t>
      </w:r>
      <w:r>
        <w:rPr>
          <w:rFonts w:hint="eastAsia" w:ascii="??_GB2312" w:eastAsia="Times New Roman"/>
          <w:color w:val="000000" w:themeColor="text1"/>
          <w:sz w:val="32"/>
          <w:szCs w:val="32"/>
        </w:rPr>
        <w:t>或</w:t>
      </w:r>
      <w:r>
        <w:rPr>
          <w:rFonts w:ascii="??_GB2312" w:eastAsia="Times New Roman"/>
          <w:color w:val="000000" w:themeColor="text1"/>
          <w:sz w:val="32"/>
          <w:szCs w:val="32"/>
        </w:rPr>
        <w:t>我国驻外使领馆</w:t>
      </w:r>
      <w:r>
        <w:rPr>
          <w:rFonts w:hint="eastAsia" w:ascii="??_GB2312" w:eastAsia="Times New Roman"/>
          <w:color w:val="000000" w:themeColor="text1"/>
          <w:sz w:val="32"/>
          <w:szCs w:val="32"/>
        </w:rPr>
        <w:t>出具</w:t>
      </w:r>
      <w:r>
        <w:rPr>
          <w:rFonts w:ascii="??_GB2312" w:eastAsia="Times New Roman"/>
          <w:color w:val="000000" w:themeColor="text1"/>
          <w:sz w:val="32"/>
          <w:szCs w:val="32"/>
        </w:rPr>
        <w:t>的有关证明材料。</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属于国内院校与国外院校联合办学取得境外学历</w:t>
      </w:r>
      <w:r>
        <w:rPr>
          <w:rFonts w:hint="eastAsia" w:ascii="??_GB2312" w:eastAsia="Times New Roman"/>
          <w:color w:val="000000" w:themeColor="text1"/>
          <w:sz w:val="32"/>
          <w:szCs w:val="32"/>
        </w:rPr>
        <w:t>（</w:t>
      </w:r>
      <w:r>
        <w:rPr>
          <w:rFonts w:ascii="??_GB2312" w:eastAsia="Times New Roman"/>
          <w:color w:val="000000" w:themeColor="text1"/>
          <w:sz w:val="32"/>
          <w:szCs w:val="32"/>
        </w:rPr>
        <w:t>位</w:t>
      </w:r>
      <w:r>
        <w:rPr>
          <w:rFonts w:hint="eastAsia" w:ascii="??_GB2312" w:eastAsia="Times New Roman"/>
          <w:color w:val="000000" w:themeColor="text1"/>
          <w:sz w:val="32"/>
          <w:szCs w:val="32"/>
        </w:rPr>
        <w:t>）</w:t>
      </w:r>
      <w:r>
        <w:rPr>
          <w:rFonts w:ascii="??_GB2312" w:eastAsia="Times New Roman"/>
          <w:color w:val="000000" w:themeColor="text1"/>
          <w:sz w:val="32"/>
          <w:szCs w:val="32"/>
        </w:rPr>
        <w:t>的，需提供教育部留学服务中心出具的《联合办学学历学位评估意见书》或《联合办学学历学位认证书》。</w:t>
      </w:r>
    </w:p>
    <w:p>
      <w:pPr>
        <w:pStyle w:val="2"/>
        <w:ind w:firstLine="640" w:firstLineChars="200"/>
        <w:rPr>
          <w:rFonts w:ascii="??_GB2312" w:eastAsia="Times New Roman"/>
          <w:sz w:val="32"/>
          <w:szCs w:val="32"/>
        </w:rPr>
      </w:pPr>
      <w:bookmarkStart w:id="106" w:name="_Toc23613"/>
      <w:bookmarkStart w:id="107" w:name="_Toc10504"/>
      <w:bookmarkStart w:id="108" w:name="_Toc8453"/>
      <w:bookmarkStart w:id="109" w:name="_Toc32368"/>
      <w:bookmarkStart w:id="110" w:name="_Toc30743"/>
      <w:bookmarkStart w:id="111" w:name="_Toc14163"/>
      <w:bookmarkStart w:id="112" w:name="_Toc22445"/>
      <w:bookmarkStart w:id="113" w:name="_Toc16795"/>
      <w:r>
        <w:rPr>
          <w:rFonts w:ascii="??_GB2312" w:eastAsia="Times New Roman"/>
          <w:b w:val="0"/>
          <w:color w:val="000000" w:themeColor="text1"/>
          <w:kern w:val="2"/>
          <w:sz w:val="32"/>
          <w:szCs w:val="32"/>
        </w:rPr>
        <w:t>持境外学历（位）者</w:t>
      </w:r>
      <w:r>
        <w:rPr>
          <w:rFonts w:hint="eastAsia" w:ascii="??_GB2312"/>
          <w:b w:val="0"/>
          <w:color w:val="000000" w:themeColor="text1"/>
          <w:kern w:val="2"/>
          <w:sz w:val="32"/>
          <w:szCs w:val="32"/>
          <w:lang w:eastAsia="zh-CN"/>
        </w:rPr>
        <w:t>在</w:t>
      </w:r>
      <w:r>
        <w:rPr>
          <w:rFonts w:ascii="??_GB2312" w:eastAsia="Times New Roman"/>
          <w:b w:val="0"/>
          <w:color w:val="000000" w:themeColor="text1"/>
          <w:kern w:val="2"/>
          <w:sz w:val="32"/>
          <w:szCs w:val="32"/>
        </w:rPr>
        <w:t>资格复核时需提交</w:t>
      </w:r>
      <w:r>
        <w:rPr>
          <w:rFonts w:hint="eastAsia" w:ascii="宋体" w:hAnsi="宋体" w:cs="宋体"/>
          <w:b w:val="0"/>
          <w:color w:val="000000" w:themeColor="text1"/>
          <w:kern w:val="2"/>
          <w:sz w:val="32"/>
          <w:szCs w:val="32"/>
        </w:rPr>
        <w:t>或书面承诺于2021年12月31日前取得并能提供符合岗位报考条件的相应学历(位)证书及其认证书，否则视为自动放弃考试（聘用）资格。</w:t>
      </w:r>
    </w:p>
    <w:p>
      <w:pPr>
        <w:pStyle w:val="2"/>
        <w:ind w:firstLine="643" w:firstLineChars="200"/>
        <w:rPr>
          <w:rFonts w:ascii="楷体" w:hAnsi="楷体" w:eastAsia="楷体" w:cs="楷体"/>
          <w:color w:val="000000" w:themeColor="text1"/>
          <w:sz w:val="32"/>
          <w:szCs w:val="32"/>
        </w:rPr>
      </w:pPr>
      <w:r>
        <w:rPr>
          <w:rFonts w:hint="eastAsia" w:ascii="楷体" w:hAnsi="楷体" w:eastAsia="楷体" w:cs="楷体"/>
          <w:color w:val="000000" w:themeColor="text1"/>
          <w:sz w:val="32"/>
          <w:szCs w:val="32"/>
        </w:rPr>
        <w:t>（三）福建省“双学位”“双专业”教育</w:t>
      </w:r>
      <w:bookmarkEnd w:id="106"/>
      <w:bookmarkEnd w:id="107"/>
      <w:bookmarkEnd w:id="108"/>
      <w:bookmarkEnd w:id="109"/>
      <w:bookmarkEnd w:id="110"/>
      <w:bookmarkEnd w:id="111"/>
      <w:bookmarkEnd w:id="112"/>
      <w:bookmarkEnd w:id="113"/>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根据《关于在全省高校毕业生中试行“双学位”“双专业”教育的意见》（</w:t>
      </w:r>
      <w:r>
        <w:rPr>
          <w:rFonts w:hint="eastAsia" w:ascii="宋体" w:hAnsi="宋体" w:cs="宋体"/>
          <w:color w:val="000000" w:themeColor="text1"/>
          <w:sz w:val="32"/>
          <w:szCs w:val="32"/>
        </w:rPr>
        <w:t>闽教高〔2009〕9号），经修读达到毕业条件并获得“双学位”“双专业”证书的报考</w:t>
      </w:r>
      <w:r>
        <w:rPr>
          <w:rFonts w:ascii="??_GB2312" w:eastAsia="Times New Roman"/>
          <w:color w:val="000000" w:themeColor="text1"/>
          <w:sz w:val="32"/>
          <w:szCs w:val="32"/>
        </w:rPr>
        <w:t>者，在本省范围内承认其学历、学位。</w:t>
      </w:r>
    </w:p>
    <w:p>
      <w:pPr>
        <w:pStyle w:val="2"/>
        <w:ind w:firstLine="643" w:firstLineChars="200"/>
        <w:rPr>
          <w:rFonts w:ascii="楷体" w:hAnsi="楷体" w:eastAsia="楷体" w:cs="楷体"/>
          <w:color w:val="000000" w:themeColor="text1"/>
          <w:sz w:val="32"/>
          <w:szCs w:val="32"/>
        </w:rPr>
      </w:pPr>
      <w:bookmarkStart w:id="114" w:name="_Toc32514"/>
      <w:bookmarkStart w:id="115" w:name="_Toc12030"/>
      <w:bookmarkStart w:id="116" w:name="_Toc8728"/>
      <w:bookmarkStart w:id="117" w:name="_Toc16941"/>
      <w:bookmarkStart w:id="118" w:name="_Toc17251"/>
      <w:bookmarkStart w:id="119" w:name="_Toc14540"/>
      <w:bookmarkStart w:id="120" w:name="_Toc4851"/>
      <w:bookmarkStart w:id="121" w:name="_Toc513"/>
      <w:r>
        <w:rPr>
          <w:rFonts w:hint="eastAsia" w:ascii="楷体" w:hAnsi="楷体" w:eastAsia="楷体" w:cs="楷体"/>
          <w:color w:val="000000" w:themeColor="text1"/>
          <w:sz w:val="32"/>
          <w:szCs w:val="32"/>
        </w:rPr>
        <w:t>（四）提醒事项</w:t>
      </w:r>
      <w:bookmarkEnd w:id="114"/>
      <w:bookmarkEnd w:id="115"/>
      <w:bookmarkEnd w:id="116"/>
      <w:bookmarkEnd w:id="117"/>
      <w:bookmarkEnd w:id="118"/>
      <w:bookmarkEnd w:id="119"/>
      <w:bookmarkEnd w:id="120"/>
      <w:bookmarkEnd w:id="121"/>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1.</w:t>
      </w:r>
      <w:r>
        <w:rPr>
          <w:rFonts w:ascii="??_GB2312" w:eastAsia="Times New Roman"/>
          <w:color w:val="000000" w:themeColor="text1"/>
          <w:sz w:val="32"/>
          <w:szCs w:val="32"/>
        </w:rPr>
        <w:t>资格复核时，招聘单位将对学历（位）情况进行核查，请报考者按照上述要求，提前做好相应认证报告或网上查验准备。</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lang w:val="en-US" w:eastAsia="zh-CN"/>
        </w:rPr>
        <w:t>2</w:t>
      </w:r>
      <w:bookmarkStart w:id="356" w:name="_GoBack"/>
      <w:bookmarkEnd w:id="356"/>
      <w:r>
        <w:rPr>
          <w:rFonts w:hint="eastAsia" w:ascii="宋体" w:hAnsi="宋体" w:cs="宋体"/>
          <w:color w:val="000000" w:themeColor="text1"/>
          <w:sz w:val="32"/>
          <w:szCs w:val="32"/>
        </w:rPr>
        <w:t>.</w:t>
      </w:r>
      <w:r>
        <w:rPr>
          <w:rFonts w:ascii="??_GB2312" w:eastAsia="Times New Roman"/>
          <w:sz w:val="32"/>
          <w:szCs w:val="32"/>
        </w:rPr>
        <w:t>全日制普通教育</w:t>
      </w:r>
      <w:r>
        <w:rPr>
          <w:rFonts w:hint="eastAsia" w:ascii="宋体" w:hAnsi="宋体" w:cs="宋体"/>
          <w:sz w:val="32"/>
          <w:szCs w:val="32"/>
        </w:rPr>
        <w:t>2021届毕业生尚未取得相应学历（位）的，可持学校出具的《就业推荐表》或书面证明报名，本科及以下学历毕业生须于2021年9月30日前、研究生学历毕业生须于2021年12月31日前取得并能提供符合岗位报考资格条件的相应学历（位）证书，否则视</w:t>
      </w:r>
      <w:r>
        <w:rPr>
          <w:rFonts w:ascii="??_GB2312" w:eastAsia="Times New Roman"/>
          <w:sz w:val="32"/>
          <w:szCs w:val="32"/>
        </w:rPr>
        <w:t>为自动放弃考试（聘用）资格。</w:t>
      </w:r>
    </w:p>
    <w:p>
      <w:pPr>
        <w:pStyle w:val="2"/>
        <w:ind w:firstLine="643"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七、专业认定</w:t>
      </w:r>
      <w:bookmarkEnd w:id="91"/>
      <w:bookmarkEnd w:id="92"/>
      <w:bookmarkEnd w:id="93"/>
      <w:bookmarkEnd w:id="94"/>
      <w:bookmarkEnd w:id="95"/>
      <w:bookmarkEnd w:id="96"/>
      <w:bookmarkEnd w:id="97"/>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本次招聘考试以《福建省机关事业单位招考专业指导目录（</w:t>
      </w:r>
      <w:r>
        <w:rPr>
          <w:rFonts w:hint="eastAsia" w:ascii="宋体" w:hAnsi="宋体" w:cs="宋体"/>
          <w:color w:val="000000" w:themeColor="text1"/>
          <w:sz w:val="32"/>
          <w:szCs w:val="32"/>
        </w:rPr>
        <w:t>2021</w:t>
      </w:r>
      <w:r>
        <w:rPr>
          <w:rFonts w:ascii="??_GB2312" w:eastAsia="Times New Roman"/>
          <w:color w:val="000000" w:themeColor="text1"/>
          <w:sz w:val="32"/>
          <w:szCs w:val="32"/>
        </w:rPr>
        <w:t>年）》（以下简称《专业指导目录》</w:t>
      </w:r>
      <w:r>
        <w:rPr>
          <w:rFonts w:hint="eastAsia" w:ascii="??_GB2312"/>
          <w:color w:val="000000" w:themeColor="text1"/>
          <w:sz w:val="32"/>
          <w:szCs w:val="32"/>
          <w:lang w:eastAsia="zh-CN"/>
        </w:rPr>
        <w:t>，请从福建省公务员考试录用网：http://gwy.rst.fujian.gov.cn/</w:t>
      </w:r>
      <w:r>
        <w:rPr>
          <w:rFonts w:hint="eastAsia" w:ascii="??_GB2312"/>
          <w:color w:val="000000" w:themeColor="text1"/>
          <w:sz w:val="32"/>
          <w:szCs w:val="32"/>
          <w:lang w:val="en-US" w:eastAsia="zh-CN"/>
        </w:rPr>
        <w:t xml:space="preserve">                                   ——“政策法规”下载</w:t>
      </w:r>
      <w:r>
        <w:rPr>
          <w:rFonts w:ascii="??_GB2312" w:eastAsia="Times New Roman"/>
          <w:color w:val="000000" w:themeColor="text1"/>
          <w:sz w:val="32"/>
          <w:szCs w:val="32"/>
        </w:rPr>
        <w:t>）作为岗位专业条件设置和审核的依据。《专业指导目录》</w:t>
      </w:r>
      <w:r>
        <w:rPr>
          <w:rFonts w:hint="eastAsia" w:ascii="??_GB2312"/>
          <w:color w:val="000000" w:themeColor="text1"/>
          <w:sz w:val="32"/>
          <w:szCs w:val="32"/>
          <w:lang w:val="en-US" w:eastAsia="zh-CN"/>
        </w:rPr>
        <w:t>。</w:t>
      </w:r>
      <w:r>
        <w:rPr>
          <w:rFonts w:ascii="??_GB2312" w:eastAsia="Times New Roman"/>
          <w:color w:val="000000" w:themeColor="text1"/>
          <w:sz w:val="32"/>
          <w:szCs w:val="32"/>
        </w:rPr>
        <w:t>其他来源的专业指导目录不作为本次报考和审核的依据。</w:t>
      </w:r>
    </w:p>
    <w:p>
      <w:pPr>
        <w:pStyle w:val="2"/>
        <w:ind w:firstLine="643" w:firstLineChars="200"/>
        <w:rPr>
          <w:rFonts w:ascii="楷体" w:hAnsi="楷体" w:eastAsia="楷体" w:cs="楷体"/>
          <w:color w:val="000000" w:themeColor="text1"/>
          <w:sz w:val="32"/>
          <w:szCs w:val="32"/>
        </w:rPr>
      </w:pPr>
      <w:bookmarkStart w:id="122" w:name="_Toc10067"/>
      <w:bookmarkStart w:id="123" w:name="_Toc17684"/>
      <w:bookmarkStart w:id="124" w:name="_Toc20957"/>
      <w:bookmarkStart w:id="125" w:name="_Toc5122"/>
      <w:bookmarkStart w:id="126" w:name="_Toc23238"/>
      <w:bookmarkStart w:id="127" w:name="_Toc12880"/>
      <w:bookmarkStart w:id="128" w:name="_Toc10798"/>
      <w:r>
        <w:rPr>
          <w:rFonts w:hint="eastAsia" w:ascii="楷体" w:hAnsi="楷体" w:eastAsia="楷体" w:cs="楷体"/>
          <w:color w:val="000000" w:themeColor="text1"/>
          <w:sz w:val="32"/>
          <w:szCs w:val="32"/>
        </w:rPr>
        <w:t>（一）填报专业名称</w:t>
      </w:r>
      <w:bookmarkEnd w:id="122"/>
      <w:bookmarkEnd w:id="123"/>
      <w:bookmarkEnd w:id="124"/>
      <w:bookmarkEnd w:id="125"/>
      <w:bookmarkEnd w:id="126"/>
      <w:bookmarkEnd w:id="127"/>
      <w:bookmarkEnd w:id="128"/>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报考者报名时应严格按照所持证书（认证报告）所注明专业只字不差、如实填写所学专业。其中，全日制普通教育学历所学专业以毕业证书为准，非全日制普通教育学历和境外学历（位）所学专业以教育部学历（位）认证部门出具的认证报告为准</w:t>
      </w:r>
      <w:r>
        <w:rPr>
          <w:rFonts w:hint="eastAsia" w:ascii="??_GB2312" w:eastAsia="Times New Roman"/>
          <w:color w:val="000000" w:themeColor="text1"/>
          <w:sz w:val="32"/>
          <w:szCs w:val="32"/>
        </w:rPr>
        <w:t>。</w:t>
      </w:r>
    </w:p>
    <w:p>
      <w:pPr>
        <w:ind w:firstLine="640" w:firstLineChars="200"/>
        <w:rPr>
          <w:rFonts w:ascii="??_GB2312" w:eastAsia="Times New Roman"/>
          <w:color w:val="000000" w:themeColor="text1"/>
          <w:sz w:val="32"/>
          <w:szCs w:val="32"/>
        </w:rPr>
      </w:pPr>
      <w:r>
        <w:rPr>
          <w:rFonts w:ascii="??_GB2312" w:eastAsia="Times New Roman"/>
          <w:color w:val="000000" w:themeColor="text1"/>
          <w:sz w:val="32"/>
          <w:szCs w:val="32"/>
        </w:rPr>
        <w:t>如所学专业有专业方向但未在毕业证书上体现的，报考者应先按照毕业证书上注明的专业填报，同时在报名信息表的备注栏中加以说明，并配合招聘单位要求提供本章节第（三）款第</w:t>
      </w:r>
      <w:r>
        <w:rPr>
          <w:rFonts w:hint="eastAsia" w:ascii="宋体" w:hAnsi="宋体" w:cs="宋体"/>
          <w:color w:val="000000" w:themeColor="text1"/>
          <w:sz w:val="32"/>
          <w:szCs w:val="32"/>
        </w:rPr>
        <w:t>2</w:t>
      </w:r>
      <w:r>
        <w:rPr>
          <w:rFonts w:ascii="??_GB2312" w:eastAsia="Times New Roman"/>
          <w:color w:val="000000" w:themeColor="text1"/>
          <w:sz w:val="32"/>
          <w:szCs w:val="32"/>
        </w:rPr>
        <w:t>点列示的证明材料。</w:t>
      </w:r>
    </w:p>
    <w:p>
      <w:pPr>
        <w:pStyle w:val="2"/>
        <w:ind w:firstLine="643" w:firstLineChars="200"/>
        <w:rPr>
          <w:rFonts w:ascii="楷体" w:hAnsi="楷体" w:eastAsia="楷体" w:cs="楷体"/>
          <w:color w:val="000000" w:themeColor="text1"/>
          <w:sz w:val="32"/>
          <w:szCs w:val="32"/>
        </w:rPr>
      </w:pPr>
      <w:bookmarkStart w:id="129" w:name="_Toc8254"/>
      <w:bookmarkStart w:id="130" w:name="_Toc26297"/>
      <w:bookmarkStart w:id="131" w:name="_Toc11746"/>
      <w:bookmarkStart w:id="132" w:name="_Toc28824"/>
      <w:bookmarkStart w:id="133" w:name="_Toc18233"/>
      <w:bookmarkStart w:id="134" w:name="_Toc2160"/>
      <w:bookmarkStart w:id="135" w:name="_Toc26794"/>
      <w:r>
        <w:rPr>
          <w:rFonts w:hint="eastAsia" w:ascii="楷体" w:hAnsi="楷体" w:eastAsia="楷体" w:cs="楷体"/>
          <w:color w:val="000000" w:themeColor="text1"/>
          <w:sz w:val="32"/>
          <w:szCs w:val="32"/>
        </w:rPr>
        <w:t>（二）专业与学历（位）的对应关系</w:t>
      </w:r>
      <w:bookmarkEnd w:id="129"/>
      <w:bookmarkEnd w:id="130"/>
      <w:bookmarkEnd w:id="131"/>
      <w:bookmarkEnd w:id="132"/>
      <w:bookmarkEnd w:id="133"/>
      <w:bookmarkEnd w:id="134"/>
      <w:bookmarkEnd w:id="135"/>
    </w:p>
    <w:p>
      <w:pPr>
        <w:ind w:firstLine="640" w:firstLineChars="200"/>
        <w:rPr>
          <w:rFonts w:ascii="??_GB2312" w:eastAsia="Times New Roman"/>
          <w:sz w:val="32"/>
          <w:szCs w:val="32"/>
        </w:rPr>
      </w:pPr>
      <w:r>
        <w:rPr>
          <w:rFonts w:ascii="??_GB2312" w:eastAsia="Times New Roman"/>
          <w:sz w:val="32"/>
          <w:szCs w:val="32"/>
        </w:rPr>
        <w:t>报考者可以使用本人已经获得的任意学历（位）及其对应的专业进行报考。例如，获得硕士研究生学历的报考者，可以用本人本科的学历及其对应的专业进行报考。</w:t>
      </w:r>
    </w:p>
    <w:p>
      <w:pPr>
        <w:ind w:firstLine="640" w:firstLineChars="200"/>
        <w:rPr>
          <w:rFonts w:ascii="??_GB2312" w:eastAsia="Times New Roman"/>
          <w:sz w:val="32"/>
          <w:szCs w:val="32"/>
        </w:rPr>
      </w:pPr>
      <w:r>
        <w:rPr>
          <w:rFonts w:ascii="??_GB2312" w:eastAsia="Times New Roman"/>
          <w:sz w:val="32"/>
          <w:szCs w:val="32"/>
        </w:rPr>
        <w:t>岗位资格</w:t>
      </w:r>
      <w:r>
        <w:rPr>
          <w:rFonts w:hint="eastAsia" w:ascii="宋体" w:hAnsi="宋体" w:cs="宋体"/>
          <w:sz w:val="32"/>
          <w:szCs w:val="32"/>
        </w:rPr>
        <w:t>条件要求的学历(位)原则上须为岗位所要求的专业对应的学历(位)及以上学历(位)，但报考者如果已符合岗位资格条件中最低学历(位)要求而持有岗位专业要求的同级或更高级学历或学位的，也可报考。</w:t>
      </w:r>
    </w:p>
    <w:p>
      <w:pPr>
        <w:ind w:firstLine="640" w:firstLineChars="200"/>
        <w:rPr>
          <w:rFonts w:ascii="??_GB2312" w:eastAsia="Times New Roman"/>
          <w:sz w:val="32"/>
          <w:szCs w:val="32"/>
        </w:rPr>
      </w:pPr>
      <w:r>
        <w:rPr>
          <w:rFonts w:ascii="??_GB2312" w:eastAsia="Times New Roman"/>
          <w:sz w:val="32"/>
          <w:szCs w:val="32"/>
        </w:rPr>
        <w:t>例如，岗位要求本科学历、学士学位、工商管理专业。</w:t>
      </w:r>
    </w:p>
    <w:p>
      <w:pPr>
        <w:ind w:firstLine="640" w:firstLineChars="200"/>
        <w:rPr>
          <w:rFonts w:ascii="??_GB2312" w:eastAsia="Times New Roman"/>
          <w:sz w:val="32"/>
          <w:szCs w:val="32"/>
        </w:rPr>
      </w:pPr>
      <w:r>
        <w:rPr>
          <w:rFonts w:ascii="??_GB2312" w:eastAsia="Times New Roman"/>
          <w:sz w:val="32"/>
          <w:szCs w:val="32"/>
        </w:rPr>
        <w:t>考生</w:t>
      </w:r>
      <w:r>
        <w:rPr>
          <w:rFonts w:hint="eastAsia" w:ascii="宋体" w:hAnsi="宋体" w:cs="宋体"/>
          <w:sz w:val="32"/>
          <w:szCs w:val="32"/>
        </w:rPr>
        <w:t>A</w:t>
      </w:r>
      <w:r>
        <w:rPr>
          <w:rFonts w:ascii="??_GB2312" w:eastAsia="Times New Roman"/>
          <w:sz w:val="32"/>
          <w:szCs w:val="32"/>
        </w:rPr>
        <w:t>：取得英语专业本科学历、学士学位，后读取工商管理专业硕士学位（单证，无学历），该考生可报考该岗位。</w:t>
      </w:r>
    </w:p>
    <w:p>
      <w:pPr>
        <w:ind w:firstLine="640" w:firstLineChars="200"/>
        <w:rPr>
          <w:rFonts w:ascii="??_GB2312" w:eastAsia="Times New Roman"/>
          <w:sz w:val="32"/>
          <w:szCs w:val="32"/>
        </w:rPr>
      </w:pPr>
      <w:r>
        <w:rPr>
          <w:rFonts w:ascii="??_GB2312" w:eastAsia="Times New Roman"/>
          <w:sz w:val="32"/>
          <w:szCs w:val="32"/>
        </w:rPr>
        <w:t>考生</w:t>
      </w:r>
      <w:r>
        <w:rPr>
          <w:rFonts w:hint="eastAsia" w:ascii="宋体" w:hAnsi="宋体" w:cs="宋体"/>
          <w:sz w:val="32"/>
          <w:szCs w:val="32"/>
        </w:rPr>
        <w:t>B</w:t>
      </w:r>
      <w:r>
        <w:rPr>
          <w:rFonts w:ascii="??_GB2312" w:eastAsia="Times New Roman"/>
          <w:sz w:val="32"/>
          <w:szCs w:val="32"/>
        </w:rPr>
        <w:t>：取得英语专业本科学历、学士学位，后攻读工商管理专业硕士研究生（仅取得研究生学历未获硕士学位），该考生可报考该岗位。</w:t>
      </w:r>
    </w:p>
    <w:p>
      <w:pPr>
        <w:ind w:firstLine="640" w:firstLineChars="200"/>
        <w:rPr>
          <w:rFonts w:ascii="宋体" w:hAnsi="宋体" w:cs="宋体"/>
          <w:sz w:val="32"/>
          <w:szCs w:val="32"/>
        </w:rPr>
      </w:pPr>
      <w:r>
        <w:rPr>
          <w:rFonts w:hint="eastAsia" w:ascii="宋体" w:hAnsi="宋体" w:cs="宋体"/>
          <w:sz w:val="32"/>
          <w:szCs w:val="32"/>
        </w:rPr>
        <w:t>考生C：取得英语专业本科学历、学士学位，辅修工商管理专业取得学士学位，该考生可报考该岗位。</w:t>
      </w:r>
    </w:p>
    <w:p>
      <w:pPr>
        <w:ind w:firstLine="640" w:firstLineChars="200"/>
        <w:rPr>
          <w:rFonts w:ascii="宋体" w:hAnsi="宋体" w:cs="宋体"/>
          <w:sz w:val="32"/>
          <w:szCs w:val="32"/>
        </w:rPr>
      </w:pPr>
      <w:r>
        <w:rPr>
          <w:rFonts w:hint="eastAsia" w:ascii="宋体" w:hAnsi="宋体" w:cs="宋体"/>
          <w:sz w:val="32"/>
          <w:szCs w:val="32"/>
        </w:rPr>
        <w:t>考生D：取得英语专业本科学历、学士学位，函授工商管理专业取得本科学历，该考生可报考该岗位。</w:t>
      </w:r>
    </w:p>
    <w:p>
      <w:pPr>
        <w:ind w:firstLine="640" w:firstLineChars="200"/>
        <w:rPr>
          <w:rFonts w:ascii="宋体" w:hAnsi="宋体" w:cs="宋体"/>
          <w:sz w:val="32"/>
          <w:szCs w:val="32"/>
        </w:rPr>
      </w:pPr>
      <w:r>
        <w:rPr>
          <w:rFonts w:hint="eastAsia" w:ascii="宋体" w:hAnsi="宋体" w:cs="宋体"/>
          <w:sz w:val="32"/>
          <w:szCs w:val="32"/>
        </w:rPr>
        <w:t>考生E：取得工商管理专业大专学历，专升本取得英语专业本科学历、学士学位，该考生不能报考该岗位。</w:t>
      </w:r>
    </w:p>
    <w:p>
      <w:pPr>
        <w:ind w:firstLine="640" w:firstLineChars="200"/>
        <w:rPr>
          <w:rFonts w:ascii="宋体" w:hAnsi="宋体" w:cs="宋体"/>
          <w:sz w:val="32"/>
          <w:szCs w:val="32"/>
        </w:rPr>
      </w:pPr>
      <w:r>
        <w:rPr>
          <w:rFonts w:hint="eastAsia" w:ascii="宋体" w:hAnsi="宋体" w:cs="宋体"/>
          <w:sz w:val="32"/>
          <w:szCs w:val="32"/>
        </w:rPr>
        <w:t>考生F：取得英语专业本科学历（未取得学士学位），取得工商管理专业硕士学位（无学历），该考生可报考该岗位。</w:t>
      </w:r>
    </w:p>
    <w:p>
      <w:pPr>
        <w:ind w:firstLine="640" w:firstLineChars="200"/>
        <w:rPr>
          <w:rFonts w:ascii="??_GB2312" w:eastAsia="Times New Roman"/>
          <w:color w:val="000000" w:themeColor="text1"/>
          <w:sz w:val="32"/>
          <w:szCs w:val="32"/>
        </w:rPr>
      </w:pPr>
      <w:r>
        <w:rPr>
          <w:rFonts w:hint="eastAsia" w:ascii="宋体" w:hAnsi="宋体" w:cs="宋体"/>
          <w:sz w:val="32"/>
          <w:szCs w:val="32"/>
        </w:rPr>
        <w:t>考生G：取</w:t>
      </w:r>
      <w:r>
        <w:rPr>
          <w:rFonts w:ascii="??_GB2312" w:eastAsia="Times New Roman"/>
          <w:sz w:val="32"/>
          <w:szCs w:val="32"/>
        </w:rPr>
        <w:t>得英语专业本科学历、学士学位，工商管理专业肄业，该考生不能报考该岗位。</w:t>
      </w:r>
    </w:p>
    <w:p>
      <w:pPr>
        <w:pStyle w:val="2"/>
        <w:ind w:firstLine="643" w:firstLineChars="200"/>
        <w:rPr>
          <w:rFonts w:ascii="楷体" w:hAnsi="楷体" w:eastAsia="楷体" w:cs="楷体"/>
          <w:color w:val="000000" w:themeColor="text1"/>
          <w:sz w:val="32"/>
          <w:szCs w:val="32"/>
        </w:rPr>
      </w:pPr>
      <w:bookmarkStart w:id="136" w:name="_Toc9196"/>
      <w:bookmarkStart w:id="137" w:name="_Toc5876"/>
      <w:bookmarkStart w:id="138" w:name="_Toc11369"/>
      <w:bookmarkStart w:id="139" w:name="_Toc21515"/>
      <w:bookmarkStart w:id="140" w:name="_Toc6351"/>
      <w:bookmarkStart w:id="141" w:name="_Toc20923"/>
      <w:bookmarkStart w:id="142" w:name="_Toc22335"/>
      <w:bookmarkStart w:id="143" w:name="_（三）专业资格的认定"/>
      <w:r>
        <w:rPr>
          <w:rFonts w:hint="eastAsia" w:ascii="楷体" w:hAnsi="楷体" w:eastAsia="楷体" w:cs="楷体"/>
          <w:color w:val="000000" w:themeColor="text1"/>
          <w:sz w:val="32"/>
          <w:szCs w:val="32"/>
        </w:rPr>
        <w:t>（三）专业资格的认定</w:t>
      </w:r>
      <w:bookmarkEnd w:id="136"/>
      <w:bookmarkEnd w:id="137"/>
      <w:bookmarkEnd w:id="138"/>
      <w:bookmarkEnd w:id="139"/>
      <w:bookmarkEnd w:id="140"/>
      <w:bookmarkEnd w:id="141"/>
      <w:bookmarkEnd w:id="142"/>
    </w:p>
    <w:bookmarkEnd w:id="143"/>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1.</w:t>
      </w:r>
      <w:r>
        <w:rPr>
          <w:rFonts w:hint="eastAsia" w:ascii="??_GB2312"/>
          <w:color w:val="000000" w:themeColor="text1"/>
          <w:sz w:val="32"/>
          <w:szCs w:val="32"/>
        </w:rPr>
        <w:t>将</w:t>
      </w:r>
      <w:r>
        <w:rPr>
          <w:rFonts w:hint="eastAsia" w:ascii="??_GB2312" w:eastAsia="Times New Roman"/>
          <w:color w:val="000000" w:themeColor="text1"/>
          <w:sz w:val="32"/>
          <w:szCs w:val="32"/>
        </w:rPr>
        <w:t>专业条件</w:t>
      </w:r>
      <w:r>
        <w:rPr>
          <w:rFonts w:hint="eastAsia" w:ascii="??_GB2312"/>
          <w:color w:val="000000" w:themeColor="text1"/>
          <w:sz w:val="32"/>
          <w:szCs w:val="32"/>
        </w:rPr>
        <w:t>设置</w:t>
      </w:r>
      <w:r>
        <w:rPr>
          <w:rFonts w:hint="eastAsia" w:ascii="??_GB2312" w:eastAsia="Times New Roman"/>
          <w:color w:val="000000" w:themeColor="text1"/>
          <w:sz w:val="32"/>
          <w:szCs w:val="32"/>
        </w:rPr>
        <w:t>为“××类”的</w:t>
      </w:r>
      <w:r>
        <w:rPr>
          <w:rFonts w:hint="eastAsia" w:ascii="??_GB2312"/>
          <w:color w:val="000000" w:themeColor="text1"/>
          <w:sz w:val="32"/>
          <w:szCs w:val="32"/>
        </w:rPr>
        <w:t>招聘</w:t>
      </w:r>
      <w:r>
        <w:rPr>
          <w:rFonts w:hint="eastAsia" w:ascii="??_GB2312" w:eastAsia="Times New Roman"/>
          <w:color w:val="000000" w:themeColor="text1"/>
          <w:sz w:val="32"/>
          <w:szCs w:val="32"/>
        </w:rPr>
        <w:t>岗位，报考者所学专业须符合《专业指导目录》中“××类”下所列专业，</w:t>
      </w:r>
      <w:r>
        <w:rPr>
          <w:rFonts w:hint="eastAsia" w:ascii="??_GB2312"/>
          <w:color w:val="000000" w:themeColor="text1"/>
          <w:sz w:val="32"/>
          <w:szCs w:val="32"/>
        </w:rPr>
        <w:t>将</w:t>
      </w:r>
      <w:r>
        <w:rPr>
          <w:rFonts w:hint="eastAsia" w:ascii="??_GB2312" w:eastAsia="Times New Roman"/>
          <w:color w:val="000000" w:themeColor="text1"/>
          <w:sz w:val="32"/>
          <w:szCs w:val="32"/>
        </w:rPr>
        <w:t>专业条件</w:t>
      </w:r>
      <w:r>
        <w:rPr>
          <w:rFonts w:hint="eastAsia" w:ascii="??_GB2312"/>
          <w:color w:val="000000" w:themeColor="text1"/>
          <w:sz w:val="32"/>
          <w:szCs w:val="32"/>
        </w:rPr>
        <w:t>设置</w:t>
      </w:r>
      <w:r>
        <w:rPr>
          <w:rFonts w:hint="eastAsia" w:ascii="??_GB2312" w:eastAsia="Times New Roman"/>
          <w:color w:val="000000" w:themeColor="text1"/>
          <w:sz w:val="32"/>
          <w:szCs w:val="32"/>
        </w:rPr>
        <w:t>为具体专业名称的，报考者所学专业须符合所列专业。</w:t>
      </w:r>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专业条件要求“</w:t>
      </w:r>
      <w:r>
        <w:rPr>
          <w:rFonts w:hint="eastAsia" w:ascii="??_GB2312"/>
          <w:color w:val="000000" w:themeColor="text1"/>
          <w:sz w:val="32"/>
          <w:szCs w:val="32"/>
        </w:rPr>
        <w:t>翻译</w:t>
      </w:r>
      <w:r>
        <w:rPr>
          <w:rFonts w:hint="eastAsia" w:ascii="??_GB2312" w:eastAsia="Times New Roman"/>
          <w:color w:val="000000" w:themeColor="text1"/>
          <w:sz w:val="32"/>
          <w:szCs w:val="32"/>
        </w:rPr>
        <w:t>”专业的，含“</w:t>
      </w:r>
      <w:r>
        <w:rPr>
          <w:rFonts w:hint="eastAsia" w:ascii="??_GB2312"/>
          <w:color w:val="000000" w:themeColor="text1"/>
          <w:sz w:val="32"/>
          <w:szCs w:val="32"/>
        </w:rPr>
        <w:t>翻译</w:t>
      </w:r>
      <w:r>
        <w:rPr>
          <w:rFonts w:hint="eastAsia" w:ascii="??_GB2312" w:eastAsia="Times New Roman"/>
          <w:color w:val="000000" w:themeColor="text1"/>
          <w:sz w:val="32"/>
          <w:szCs w:val="32"/>
        </w:rPr>
        <w:t>”或“</w:t>
      </w:r>
      <w:r>
        <w:rPr>
          <w:rFonts w:hint="eastAsia" w:ascii="??_GB2312"/>
          <w:color w:val="000000" w:themeColor="text1"/>
          <w:sz w:val="32"/>
          <w:szCs w:val="32"/>
        </w:rPr>
        <w:t>翻译</w:t>
      </w:r>
      <w:r>
        <w:rPr>
          <w:rFonts w:hint="eastAsia" w:ascii="??_GB2312" w:eastAsia="Times New Roman"/>
          <w:color w:val="000000" w:themeColor="text1"/>
          <w:sz w:val="32"/>
          <w:szCs w:val="32"/>
        </w:rPr>
        <w:t>硕士”，其他专业以此类推。</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2.</w:t>
      </w:r>
      <w:r>
        <w:rPr>
          <w:rFonts w:hint="eastAsia" w:ascii="??_GB2312" w:eastAsia="Times New Roman"/>
          <w:color w:val="000000" w:themeColor="text1"/>
          <w:sz w:val="32"/>
          <w:szCs w:val="32"/>
        </w:rPr>
        <w:t>报考岗位条件要求“专业方向”的，报考者须提供学历证、学位证、主干课程成绩表、论文发表情况、学校证明等有效凭证（下同），由厦门城市职业学院审核认定。</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3.如</w:t>
      </w:r>
      <w:r>
        <w:rPr>
          <w:rFonts w:hint="eastAsia" w:ascii="??_GB2312" w:eastAsia="Times New Roman"/>
          <w:color w:val="000000" w:themeColor="text1"/>
          <w:sz w:val="32"/>
          <w:szCs w:val="32"/>
        </w:rPr>
        <w:t>报考者所学专业不在《专业指导目录》中但与拟报考岗位所需专业“相近、相似”的，报考者须参照上述佐证“专业方向”应提供的有效凭证，由</w:t>
      </w:r>
      <w:r>
        <w:rPr>
          <w:rFonts w:hint="eastAsia" w:ascii="??_GB2312"/>
          <w:color w:val="000000" w:themeColor="text1"/>
          <w:sz w:val="32"/>
          <w:szCs w:val="32"/>
        </w:rPr>
        <w:t>厦门城市职业学院</w:t>
      </w:r>
      <w:r>
        <w:rPr>
          <w:rFonts w:hint="eastAsia" w:ascii="??_GB2312" w:eastAsia="Times New Roman"/>
          <w:color w:val="000000" w:themeColor="text1"/>
          <w:sz w:val="32"/>
          <w:szCs w:val="32"/>
        </w:rPr>
        <w:t>认定。报考者所学专业在《专业指导目录》中但未列入岗位所需专业要求的，不得报考该岗位。</w:t>
      </w:r>
    </w:p>
    <w:p>
      <w:pPr>
        <w:ind w:firstLine="640" w:firstLineChars="200"/>
        <w:rPr>
          <w:rFonts w:ascii="??_GB2312" w:eastAsia="Times New Roman"/>
          <w:sz w:val="32"/>
          <w:szCs w:val="32"/>
        </w:rPr>
      </w:pPr>
      <w:r>
        <w:rPr>
          <w:rFonts w:ascii="??_GB2312" w:eastAsia="Times New Roman"/>
          <w:sz w:val="32"/>
          <w:szCs w:val="32"/>
        </w:rPr>
        <w:t>经与招聘单位沟通，若报考者对专业资格审查结果仍有异议的，可在规定期限内及时通过“报名系统”的申诉通道提出申诉。</w:t>
      </w:r>
    </w:p>
    <w:p>
      <w:pPr>
        <w:pStyle w:val="2"/>
        <w:ind w:firstLine="643" w:firstLineChars="200"/>
        <w:rPr>
          <w:rFonts w:ascii="黑体" w:hAnsi="黑体" w:eastAsia="黑体" w:cs="黑体"/>
          <w:color w:val="000000" w:themeColor="text1"/>
          <w:sz w:val="32"/>
          <w:szCs w:val="32"/>
        </w:rPr>
      </w:pPr>
      <w:bookmarkStart w:id="144" w:name="_Toc26125"/>
      <w:bookmarkStart w:id="145" w:name="_Toc5985"/>
      <w:bookmarkStart w:id="146" w:name="_Toc6797"/>
      <w:bookmarkStart w:id="147" w:name="_Toc2928"/>
      <w:bookmarkStart w:id="148" w:name="_Toc10327"/>
      <w:bookmarkStart w:id="149" w:name="_Toc10277"/>
      <w:bookmarkStart w:id="150" w:name="_Toc19746"/>
      <w:r>
        <w:rPr>
          <w:rFonts w:hint="eastAsia" w:ascii="黑体" w:hAnsi="黑体" w:eastAsia="黑体" w:cs="黑体"/>
          <w:color w:val="000000" w:themeColor="text1"/>
          <w:sz w:val="32"/>
          <w:szCs w:val="32"/>
        </w:rPr>
        <w:t>八、工作</w:t>
      </w:r>
      <w:bookmarkEnd w:id="144"/>
      <w:bookmarkEnd w:id="145"/>
      <w:bookmarkEnd w:id="146"/>
      <w:bookmarkEnd w:id="147"/>
      <w:bookmarkEnd w:id="148"/>
      <w:bookmarkEnd w:id="149"/>
      <w:bookmarkEnd w:id="150"/>
      <w:r>
        <w:rPr>
          <w:rFonts w:hint="eastAsia" w:ascii="黑体" w:hAnsi="黑体" w:eastAsia="黑体" w:cs="黑体"/>
          <w:color w:val="000000" w:themeColor="text1"/>
          <w:sz w:val="32"/>
          <w:szCs w:val="32"/>
        </w:rPr>
        <w:t>经历(验)认定</w:t>
      </w:r>
    </w:p>
    <w:p>
      <w:pPr>
        <w:ind w:firstLine="640" w:firstLineChars="200"/>
        <w:rPr>
          <w:rFonts w:ascii="??_GB2312" w:eastAsia="Times New Roman"/>
          <w:color w:val="000000" w:themeColor="text1"/>
          <w:sz w:val="32"/>
          <w:szCs w:val="32"/>
        </w:rPr>
      </w:pPr>
      <w:bookmarkStart w:id="151" w:name="_Toc14918"/>
      <w:bookmarkStart w:id="152" w:name="_Toc11732"/>
      <w:bookmarkStart w:id="153" w:name="_Toc3728"/>
      <w:bookmarkStart w:id="154" w:name="_Toc3985"/>
      <w:bookmarkStart w:id="155" w:name="_Toc25407"/>
      <w:bookmarkStart w:id="156" w:name="_Toc20146"/>
      <w:bookmarkStart w:id="157" w:name="_Toc13553"/>
      <w:r>
        <w:rPr>
          <w:rFonts w:hint="eastAsia" w:ascii="??_GB2312" w:eastAsia="Times New Roman"/>
          <w:color w:val="000000" w:themeColor="text1"/>
          <w:sz w:val="32"/>
          <w:szCs w:val="32"/>
        </w:rPr>
        <w:t>岗位资格条件要求的“工作经历”是指在党政机关、事业单位、社团组织，各类企业和非公有制单位及农村工作的经历。自谋职业、个体经营、职业见习等人员，也视为具有工作经历。</w:t>
      </w:r>
    </w:p>
    <w:p>
      <w:pPr>
        <w:ind w:firstLine="640" w:firstLineChars="200"/>
        <w:rPr>
          <w:rFonts w:ascii="宋体" w:hAnsi="宋体" w:cs="宋体"/>
          <w:color w:val="000000" w:themeColor="text1"/>
          <w:sz w:val="32"/>
          <w:szCs w:val="32"/>
        </w:rPr>
      </w:pPr>
      <w:r>
        <w:rPr>
          <w:rFonts w:hint="eastAsia" w:ascii="??_GB2312" w:eastAsia="Times New Roman"/>
          <w:color w:val="000000" w:themeColor="text1"/>
          <w:sz w:val="32"/>
          <w:szCs w:val="32"/>
        </w:rPr>
        <w:t>岗位资格条件要求“岗位工作经验”的，报考者</w:t>
      </w:r>
      <w:r>
        <w:rPr>
          <w:rFonts w:hint="eastAsia" w:ascii="??_GB2312"/>
          <w:color w:val="000000" w:themeColor="text1"/>
          <w:sz w:val="32"/>
          <w:szCs w:val="32"/>
        </w:rPr>
        <w:t>须</w:t>
      </w:r>
      <w:r>
        <w:rPr>
          <w:rFonts w:hint="eastAsia" w:ascii="??_GB2312" w:eastAsia="Times New Roman"/>
          <w:color w:val="000000" w:themeColor="text1"/>
          <w:sz w:val="32"/>
          <w:szCs w:val="32"/>
        </w:rPr>
        <w:t>提供养老保险缴费凭证或工资发放表等有效凭证、聘用</w:t>
      </w:r>
      <w:r>
        <w:rPr>
          <w:rFonts w:hint="eastAsia" w:ascii="宋体" w:hAnsi="宋体" w:cs="宋体"/>
          <w:color w:val="000000" w:themeColor="text1"/>
          <w:sz w:val="32"/>
          <w:szCs w:val="32"/>
        </w:rPr>
        <w:t>(劳动)合同和所在单位出具的符合岗位条件要求的相关岗位的工作情况证明。全日制普通教育毕业生参加经人社部门核定的职业见习，若从事的工作与招聘岗位要求的专业工作经验相关，其毕业后的职业见习年限可视同工作经验年限。</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全日制普通教育期间的社会实践经历(含兼职工作等)，不能视为工作经历(验)。</w:t>
      </w:r>
    </w:p>
    <w:p>
      <w:pPr>
        <w:ind w:firstLine="640" w:firstLineChars="200"/>
        <w:rPr>
          <w:rFonts w:ascii="??_GB2312" w:eastAsia="Times New Roman"/>
          <w:sz w:val="32"/>
          <w:szCs w:val="32"/>
        </w:rPr>
      </w:pPr>
      <w:r>
        <w:rPr>
          <w:rFonts w:hint="eastAsia" w:ascii="宋体" w:hAnsi="宋体" w:cs="宋体"/>
          <w:sz w:val="32"/>
          <w:szCs w:val="32"/>
        </w:rPr>
        <w:t>岗位资格条件要求的工作经</w:t>
      </w:r>
      <w:r>
        <w:rPr>
          <w:rFonts w:hint="eastAsia" w:ascii="宋体" w:hAnsi="宋体" w:cs="宋体"/>
          <w:color w:val="000000" w:themeColor="text1"/>
          <w:sz w:val="32"/>
          <w:szCs w:val="32"/>
        </w:rPr>
        <w:t>历（验）</w:t>
      </w:r>
      <w:r>
        <w:rPr>
          <w:rFonts w:hint="eastAsia" w:ascii="宋体" w:hAnsi="宋体" w:cs="宋体"/>
          <w:sz w:val="32"/>
          <w:szCs w:val="32"/>
        </w:rPr>
        <w:t>年限可以分段</w:t>
      </w:r>
      <w:r>
        <w:rPr>
          <w:rFonts w:ascii="??_GB2312" w:eastAsia="Times New Roman"/>
          <w:sz w:val="32"/>
          <w:szCs w:val="32"/>
        </w:rPr>
        <w:t>按月合并计算。不同单位的相同（似）工作经</w:t>
      </w:r>
      <w:r>
        <w:rPr>
          <w:rFonts w:hint="eastAsia" w:ascii="??_GB2312" w:eastAsia="Times New Roman"/>
          <w:color w:val="000000" w:themeColor="text1"/>
          <w:sz w:val="32"/>
          <w:szCs w:val="32"/>
        </w:rPr>
        <w:t>历（验）</w:t>
      </w:r>
      <w:r>
        <w:rPr>
          <w:rFonts w:ascii="??_GB2312" w:eastAsia="Times New Roman"/>
          <w:sz w:val="32"/>
          <w:szCs w:val="32"/>
        </w:rPr>
        <w:t>证明可分别开具，累计计算。</w:t>
      </w:r>
    </w:p>
    <w:p>
      <w:pPr>
        <w:ind w:firstLine="640" w:firstLineChars="200"/>
        <w:rPr>
          <w:rFonts w:ascii="宋体" w:hAnsi="宋体" w:cs="宋体"/>
          <w:color w:val="000000" w:themeColor="text1"/>
          <w:sz w:val="32"/>
          <w:szCs w:val="32"/>
        </w:rPr>
      </w:pPr>
      <w:r>
        <w:rPr>
          <w:rFonts w:ascii="??_GB2312" w:eastAsia="Times New Roman"/>
          <w:sz w:val="32"/>
          <w:szCs w:val="32"/>
        </w:rPr>
        <w:t>例：</w:t>
      </w:r>
      <w:r>
        <w:rPr>
          <w:rFonts w:hint="eastAsia" w:ascii="宋体" w:hAnsi="宋体" w:cs="宋体"/>
          <w:sz w:val="32"/>
          <w:szCs w:val="32"/>
        </w:rPr>
        <w:t>岗位要求有2年工作经验，张三工作经验如下：</w:t>
      </w:r>
      <w:r>
        <w:rPr>
          <w:rFonts w:hint="eastAsia" w:ascii="宋体" w:hAnsi="宋体" w:cs="宋体"/>
          <w:sz w:val="32"/>
          <w:szCs w:val="32"/>
        </w:rPr>
        <w:br w:type="textWrapping"/>
      </w:r>
      <w:r>
        <w:rPr>
          <w:rFonts w:hint="eastAsia" w:ascii="宋体" w:hAnsi="宋体" w:cs="宋体"/>
          <w:sz w:val="32"/>
          <w:szCs w:val="32"/>
        </w:rPr>
        <w:t xml:space="preserve">        2019.5.7-2020.6.23在A单位上班 (13个月）</w:t>
      </w:r>
      <w:r>
        <w:rPr>
          <w:rFonts w:hint="eastAsia" w:ascii="宋体" w:hAnsi="宋体" w:cs="宋体"/>
          <w:sz w:val="32"/>
          <w:szCs w:val="32"/>
        </w:rPr>
        <w:br w:type="textWrapping"/>
      </w:r>
      <w:r>
        <w:rPr>
          <w:rFonts w:hint="eastAsia" w:ascii="宋体" w:hAnsi="宋体" w:cs="宋体"/>
          <w:sz w:val="32"/>
          <w:szCs w:val="32"/>
        </w:rPr>
        <w:t xml:space="preserve">        2020.7.8-2021.5.12在B单位上班(11个月）</w:t>
      </w:r>
      <w:r>
        <w:rPr>
          <w:rFonts w:hint="eastAsia" w:ascii="宋体" w:hAnsi="宋体" w:cs="宋体"/>
          <w:sz w:val="32"/>
          <w:szCs w:val="32"/>
        </w:rPr>
        <w:br w:type="textWrapping"/>
      </w:r>
      <w:r>
        <w:rPr>
          <w:rFonts w:hint="eastAsia" w:ascii="宋体" w:hAnsi="宋体" w:cs="宋体"/>
          <w:sz w:val="32"/>
          <w:szCs w:val="32"/>
        </w:rPr>
        <w:t xml:space="preserve">        累计24个月，满足2年工作经验。</w:t>
      </w:r>
    </w:p>
    <w:p>
      <w:pPr>
        <w:pStyle w:val="2"/>
        <w:ind w:firstLine="643"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九、笔试加分</w:t>
      </w:r>
      <w:bookmarkEnd w:id="151"/>
      <w:bookmarkEnd w:id="152"/>
      <w:bookmarkEnd w:id="153"/>
      <w:bookmarkEnd w:id="154"/>
      <w:bookmarkEnd w:id="155"/>
      <w:bookmarkEnd w:id="156"/>
      <w:bookmarkEnd w:id="157"/>
    </w:p>
    <w:p>
      <w:pPr>
        <w:pStyle w:val="2"/>
        <w:ind w:firstLine="643" w:firstLineChars="200"/>
        <w:rPr>
          <w:rFonts w:ascii="楷体" w:hAnsi="楷体" w:eastAsia="楷体" w:cs="楷体"/>
          <w:color w:val="000000" w:themeColor="text1"/>
          <w:sz w:val="32"/>
          <w:szCs w:val="32"/>
        </w:rPr>
      </w:pPr>
      <w:bookmarkStart w:id="158" w:name="_Toc29712"/>
      <w:bookmarkStart w:id="159" w:name="_Toc24269"/>
      <w:bookmarkStart w:id="160" w:name="_Toc31605"/>
      <w:bookmarkStart w:id="161" w:name="_Toc8544"/>
      <w:bookmarkStart w:id="162" w:name="_Toc1343"/>
      <w:bookmarkStart w:id="163" w:name="_Toc30306"/>
      <w:bookmarkStart w:id="164" w:name="_Toc15513"/>
      <w:bookmarkStart w:id="165" w:name="_（一）加分原则"/>
      <w:r>
        <w:rPr>
          <w:rFonts w:hint="eastAsia" w:ascii="楷体" w:hAnsi="楷体" w:eastAsia="楷体" w:cs="楷体"/>
          <w:color w:val="000000" w:themeColor="text1"/>
          <w:sz w:val="32"/>
          <w:szCs w:val="32"/>
        </w:rPr>
        <w:t>（一）加分原则</w:t>
      </w:r>
      <w:bookmarkEnd w:id="158"/>
      <w:bookmarkEnd w:id="159"/>
      <w:bookmarkEnd w:id="160"/>
      <w:bookmarkEnd w:id="161"/>
      <w:bookmarkEnd w:id="162"/>
      <w:bookmarkEnd w:id="163"/>
      <w:bookmarkEnd w:id="164"/>
    </w:p>
    <w:bookmarkEnd w:id="165"/>
    <w:p>
      <w:pPr>
        <w:ind w:firstLine="640" w:firstLineChars="200"/>
        <w:rPr>
          <w:rFonts w:ascii="宋体" w:hAnsi="宋体" w:cs="宋体"/>
          <w:color w:val="000000" w:themeColor="text1"/>
          <w:sz w:val="32"/>
          <w:szCs w:val="32"/>
        </w:rPr>
      </w:pPr>
      <w:bookmarkStart w:id="166" w:name="_Toc9001"/>
      <w:bookmarkStart w:id="167" w:name="_Toc12207"/>
      <w:bookmarkStart w:id="168" w:name="_Toc16321"/>
      <w:bookmarkStart w:id="169" w:name="_Toc10411"/>
      <w:bookmarkStart w:id="170" w:name="_Toc1319"/>
      <w:bookmarkStart w:id="171" w:name="_Toc7079"/>
      <w:bookmarkStart w:id="172" w:name="_Toc10919"/>
      <w:r>
        <w:rPr>
          <w:rFonts w:hint="eastAsia" w:ascii="??_GB2312" w:eastAsia="Times New Roman"/>
          <w:color w:val="000000" w:themeColor="text1"/>
          <w:sz w:val="32"/>
          <w:szCs w:val="32"/>
        </w:rPr>
        <w:t>笔试成绩</w:t>
      </w:r>
      <w:r>
        <w:rPr>
          <w:rFonts w:hint="eastAsia" w:ascii="宋体" w:hAnsi="宋体" w:cs="宋体"/>
          <w:color w:val="000000" w:themeColor="text1"/>
          <w:sz w:val="32"/>
          <w:szCs w:val="32"/>
        </w:rPr>
        <w:t>=笔试卷面分+加分。</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加分仅限于笔试卷面分，加分不受笔试满分限制。各项加分可累计计算，但累计最高不超过10分。</w:t>
      </w:r>
      <w:r>
        <w:rPr>
          <w:rFonts w:hint="eastAsia" w:ascii="??_GB2312" w:eastAsia="Times New Roman"/>
          <w:color w:val="000000" w:themeColor="text1"/>
          <w:sz w:val="32"/>
          <w:szCs w:val="32"/>
        </w:rPr>
        <w:t>曾通过享受政策待遇被录（聘）为公务员或事业单位编内工作人员的，不再享受相应项目的加分。</w:t>
      </w:r>
    </w:p>
    <w:p>
      <w:pPr>
        <w:pStyle w:val="2"/>
        <w:ind w:firstLine="643" w:firstLineChars="200"/>
        <w:rPr>
          <w:rFonts w:ascii="楷体" w:hAnsi="楷体" w:eastAsia="楷体" w:cs="楷体"/>
          <w:color w:val="000000" w:themeColor="text1"/>
          <w:sz w:val="32"/>
          <w:szCs w:val="32"/>
        </w:rPr>
      </w:pPr>
      <w:bookmarkStart w:id="173" w:name="_（二）加分政策"/>
      <w:r>
        <w:rPr>
          <w:rFonts w:hint="eastAsia" w:ascii="楷体" w:hAnsi="楷体" w:eastAsia="楷体" w:cs="楷体"/>
          <w:color w:val="000000" w:themeColor="text1"/>
          <w:sz w:val="32"/>
          <w:szCs w:val="32"/>
        </w:rPr>
        <w:t>（二）加分政策</w:t>
      </w:r>
      <w:bookmarkEnd w:id="166"/>
      <w:bookmarkEnd w:id="167"/>
      <w:bookmarkEnd w:id="168"/>
      <w:bookmarkEnd w:id="169"/>
      <w:bookmarkEnd w:id="170"/>
      <w:bookmarkEnd w:id="171"/>
      <w:bookmarkEnd w:id="172"/>
    </w:p>
    <w:bookmarkEnd w:id="173"/>
    <w:p>
      <w:pPr>
        <w:ind w:firstLine="640" w:firstLineChars="200"/>
        <w:rPr>
          <w:rFonts w:ascii="??_GB2312" w:eastAsia="Times New Roman"/>
          <w:color w:val="000000" w:themeColor="text1"/>
          <w:sz w:val="32"/>
          <w:szCs w:val="32"/>
        </w:rPr>
      </w:pPr>
      <w:bookmarkStart w:id="174" w:name="_Toc18359_WPSOffice_Level1"/>
      <w:bookmarkStart w:id="175" w:name="_Toc7131"/>
      <w:bookmarkStart w:id="176" w:name="_Toc29002"/>
      <w:bookmarkStart w:id="177" w:name="_Toc3536"/>
      <w:bookmarkStart w:id="178" w:name="_Toc25623"/>
      <w:bookmarkStart w:id="179" w:name="_Toc5722"/>
      <w:bookmarkStart w:id="180" w:name="_Toc25367"/>
      <w:bookmarkStart w:id="181" w:name="_Toc1601"/>
      <w:r>
        <w:rPr>
          <w:rFonts w:hint="eastAsia" w:ascii="??_GB2312" w:eastAsia="Times New Roman"/>
          <w:color w:val="000000" w:themeColor="text1"/>
          <w:sz w:val="32"/>
          <w:szCs w:val="32"/>
        </w:rPr>
        <w:t>符合加分政策的报考者享受笔试加分待遇：</w:t>
      </w:r>
    </w:p>
    <w:p>
      <w:pPr>
        <w:ind w:left="643"/>
        <w:outlineLvl w:val="2"/>
        <w:rPr>
          <w:rFonts w:ascii="楷体" w:hAnsi="楷体" w:eastAsia="楷体" w:cs="楷体"/>
          <w:b/>
          <w:bCs/>
          <w:color w:val="000000" w:themeColor="text1"/>
          <w:sz w:val="32"/>
          <w:szCs w:val="32"/>
        </w:rPr>
      </w:pPr>
      <w:bookmarkStart w:id="182" w:name="_Toc21369"/>
      <w:r>
        <w:rPr>
          <w:rFonts w:ascii="楷体" w:hAnsi="楷体" w:eastAsia="楷体" w:cs="楷体"/>
          <w:b/>
          <w:bCs/>
          <w:color w:val="000000" w:themeColor="text1"/>
          <w:sz w:val="32"/>
          <w:szCs w:val="32"/>
        </w:rPr>
        <w:t>1.</w:t>
      </w:r>
      <w:r>
        <w:rPr>
          <w:rFonts w:hint="eastAsia" w:ascii="楷体" w:hAnsi="楷体" w:eastAsia="楷体" w:cs="楷体"/>
          <w:b/>
          <w:bCs/>
          <w:color w:val="000000" w:themeColor="text1"/>
          <w:sz w:val="32"/>
          <w:szCs w:val="32"/>
        </w:rPr>
        <w:t>服务基层项目高校毕业人员</w:t>
      </w:r>
      <w:bookmarkEnd w:id="182"/>
    </w:p>
    <w:p>
      <w:pPr>
        <w:ind w:firstLine="640" w:firstLineChars="200"/>
        <w:rPr>
          <w:rFonts w:ascii="宋体" w:hAnsi="宋体" w:cs="宋体"/>
          <w:color w:val="000000" w:themeColor="text1"/>
          <w:sz w:val="32"/>
          <w:szCs w:val="32"/>
        </w:rPr>
      </w:pPr>
      <w:r>
        <w:rPr>
          <w:rFonts w:hint="eastAsia" w:ascii="??_GB2312" w:eastAsia="Times New Roman"/>
          <w:color w:val="000000" w:themeColor="text1"/>
          <w:sz w:val="32"/>
          <w:szCs w:val="32"/>
        </w:rPr>
        <w:t>参加国家和福建省组织实施的“三支一扶”计划、“志愿服务西部计划”（含研究生支教团）、“志愿服务欠发达地区计划”、大学生“村官”和“服务社区计划”，服务期限</w:t>
      </w:r>
      <w:r>
        <w:rPr>
          <w:rFonts w:hint="eastAsia" w:ascii="宋体" w:hAnsi="宋体" w:cs="宋体"/>
          <w:color w:val="000000" w:themeColor="text1"/>
          <w:sz w:val="32"/>
          <w:szCs w:val="32"/>
        </w:rPr>
        <w:t>为1年及以上且于报名截止日前期满考核合格的福建户籍或福建生源高校毕业人员：服务期限2年及以上且期满考核合格的</w:t>
      </w:r>
      <w:r>
        <w:rPr>
          <w:rFonts w:hint="eastAsia" w:ascii="??_GB2312" w:eastAsia="Times New Roman"/>
          <w:color w:val="000000" w:themeColor="text1"/>
          <w:sz w:val="32"/>
          <w:szCs w:val="32"/>
        </w:rPr>
        <w:t>，报考市属事业单位笔试卷面分</w:t>
      </w:r>
      <w:r>
        <w:rPr>
          <w:rFonts w:hint="eastAsia" w:ascii="宋体" w:hAnsi="宋体" w:cs="宋体"/>
          <w:color w:val="000000" w:themeColor="text1"/>
          <w:sz w:val="32"/>
          <w:szCs w:val="32"/>
        </w:rPr>
        <w:t>加3分，报考区属事业单位笔试卷面分加5分；服务期限1年及以上不满2年且期满考核合格的，报考市属事业单位不加分，报考区属事业单位笔试卷面分加5分。</w:t>
      </w:r>
    </w:p>
    <w:p>
      <w:pPr>
        <w:ind w:left="643"/>
        <w:outlineLvl w:val="2"/>
        <w:rPr>
          <w:rFonts w:ascii="楷体" w:hAnsi="楷体" w:eastAsia="楷体" w:cs="楷体"/>
          <w:b/>
          <w:bCs/>
          <w:color w:val="000000" w:themeColor="text1"/>
          <w:sz w:val="32"/>
          <w:szCs w:val="32"/>
        </w:rPr>
      </w:pPr>
      <w:bookmarkStart w:id="183" w:name="_Toc32263"/>
      <w:r>
        <w:rPr>
          <w:rFonts w:ascii="楷体" w:hAnsi="楷体" w:eastAsia="楷体" w:cs="楷体"/>
          <w:b/>
          <w:bCs/>
          <w:color w:val="000000" w:themeColor="text1"/>
          <w:sz w:val="32"/>
          <w:szCs w:val="32"/>
        </w:rPr>
        <w:t>2.</w:t>
      </w:r>
      <w:r>
        <w:rPr>
          <w:rFonts w:hint="eastAsia" w:ascii="楷体" w:hAnsi="楷体" w:eastAsia="楷体" w:cs="楷体"/>
          <w:b/>
          <w:bCs/>
          <w:color w:val="000000" w:themeColor="text1"/>
          <w:sz w:val="32"/>
          <w:szCs w:val="32"/>
        </w:rPr>
        <w:t>退役士兵（含大学生退役士兵）</w:t>
      </w:r>
      <w:bookmarkEnd w:id="183"/>
    </w:p>
    <w:p>
      <w:pPr>
        <w:ind w:firstLine="640" w:firstLineChars="200"/>
        <w:rPr>
          <w:rFonts w:ascii="宋体" w:hAnsi="宋体" w:cs="宋体"/>
          <w:color w:val="000000" w:themeColor="text1"/>
          <w:sz w:val="32"/>
          <w:szCs w:val="32"/>
        </w:rPr>
      </w:pPr>
      <w:r>
        <w:rPr>
          <w:rFonts w:hint="eastAsia" w:ascii="??_GB2312" w:eastAsia="Times New Roman"/>
          <w:color w:val="000000" w:themeColor="text1"/>
          <w:sz w:val="32"/>
          <w:szCs w:val="32"/>
        </w:rPr>
        <w:t>由福建省兵役机关批准入伍或福建生源的退役士兵（在福建省外应征入伍，但已于报名截止日前取得福建户籍的可参照），可享受以</w:t>
      </w:r>
      <w:r>
        <w:rPr>
          <w:rFonts w:hint="eastAsia" w:ascii="宋体" w:hAnsi="宋体" w:cs="宋体"/>
          <w:color w:val="000000" w:themeColor="text1"/>
          <w:sz w:val="32"/>
          <w:szCs w:val="32"/>
        </w:rPr>
        <w:t>下笔试卷面分加分：服役满13年以上的加8分;服役满9年至12年的加6分;服役满6年至8年的加4分;服役满3年至5年的加2分;荣立二等功及以上的另加3分/次;荣立三等功的另加2分/次;获得优秀士官或优秀士兵或优秀义务兵荣誉称号的另加1分/次;伤残士兵另加3分;对在边防、高原、海岛等艰苦地区或从事飞行、舰艇工作5年及以上的，除享受以上加分外可再加3分；全日制普通教育大专以上学历学生在校期间应征入伍且退役后继续完成学业的，毕业后加5分；全日制普通教育大专以上学历毕业生应征入伍的，退役后加5分。</w:t>
      </w:r>
    </w:p>
    <w:p>
      <w:pPr>
        <w:ind w:left="643"/>
        <w:outlineLvl w:val="2"/>
        <w:rPr>
          <w:rFonts w:ascii="楷体" w:hAnsi="楷体" w:eastAsia="楷体" w:cs="楷体"/>
          <w:b/>
          <w:bCs/>
          <w:color w:val="000000" w:themeColor="text1"/>
          <w:sz w:val="32"/>
          <w:szCs w:val="32"/>
        </w:rPr>
      </w:pPr>
      <w:bookmarkStart w:id="184" w:name="_Toc28909"/>
      <w:r>
        <w:rPr>
          <w:rFonts w:ascii="楷体" w:hAnsi="楷体" w:eastAsia="楷体" w:cs="楷体"/>
          <w:b/>
          <w:bCs/>
          <w:color w:val="000000" w:themeColor="text1"/>
          <w:sz w:val="32"/>
          <w:szCs w:val="32"/>
        </w:rPr>
        <w:t>3.</w:t>
      </w:r>
      <w:r>
        <w:rPr>
          <w:rFonts w:hint="eastAsia" w:ascii="楷体" w:hAnsi="楷体" w:eastAsia="楷体" w:cs="楷体"/>
          <w:b/>
          <w:bCs/>
          <w:color w:val="000000" w:themeColor="text1"/>
          <w:sz w:val="32"/>
          <w:szCs w:val="32"/>
        </w:rPr>
        <w:t>退役优秀运动员</w:t>
      </w:r>
      <w:bookmarkEnd w:id="184"/>
    </w:p>
    <w:p>
      <w:pPr>
        <w:ind w:firstLine="640" w:firstLineChars="200"/>
        <w:rPr>
          <w:rFonts w:ascii="宋体" w:hAnsi="宋体" w:cs="宋体"/>
          <w:color w:val="000000" w:themeColor="text1"/>
          <w:sz w:val="32"/>
          <w:szCs w:val="32"/>
        </w:rPr>
      </w:pPr>
      <w:r>
        <w:rPr>
          <w:rFonts w:hint="eastAsia" w:ascii="??_GB2312" w:eastAsia="Times New Roman"/>
          <w:color w:val="000000" w:themeColor="text1"/>
          <w:sz w:val="32"/>
          <w:szCs w:val="32"/>
        </w:rPr>
        <w:t>厦门市退役优秀运动员，可享受以下笔试卷面分加分：曾获得世界体育三大</w:t>
      </w:r>
      <w:r>
        <w:rPr>
          <w:rFonts w:hint="eastAsia" w:ascii="宋体" w:hAnsi="宋体" w:cs="宋体"/>
          <w:color w:val="000000" w:themeColor="text1"/>
          <w:sz w:val="32"/>
          <w:szCs w:val="32"/>
        </w:rPr>
        <w:t>比赛（奥运会、世锦赛、世界杯）第2至第6名，亚洲体育三大比赛（亚运会、亚锦赛、亚洲杯）或全运会第2或第3名，全国锦标赛、全国冠军赛或篮球、排球、足球全国职业联赛第1名的，加9分；曾获得省运动会冠军，全国锦标赛、全国冠军赛或篮球、排球、足球全国职业联赛第2或第3名，亚洲体育三大比赛（亚运会、亚锦赛、亚洲杯）第4至第6名的，加7分。</w:t>
      </w:r>
    </w:p>
    <w:p>
      <w:pPr>
        <w:pStyle w:val="2"/>
        <w:ind w:firstLine="643" w:firstLineChars="200"/>
        <w:rPr>
          <w:rFonts w:ascii="楷体" w:hAnsi="楷体" w:eastAsia="楷体" w:cs="楷体"/>
          <w:color w:val="000000" w:themeColor="text1"/>
          <w:sz w:val="32"/>
          <w:szCs w:val="32"/>
        </w:rPr>
      </w:pPr>
      <w:bookmarkStart w:id="185" w:name="_Toc19099"/>
      <w:bookmarkStart w:id="186" w:name="_Toc8388"/>
      <w:bookmarkStart w:id="187" w:name="_Toc17257"/>
      <w:bookmarkStart w:id="188" w:name="_Toc31621"/>
      <w:bookmarkStart w:id="189" w:name="_Toc25623_WPSOffice_Level2"/>
      <w:bookmarkStart w:id="190" w:name="_Toc12555"/>
      <w:bookmarkStart w:id="191" w:name="_Toc3504"/>
      <w:bookmarkStart w:id="192" w:name="_Toc7835"/>
      <w:bookmarkStart w:id="193" w:name="_Toc5497"/>
      <w:bookmarkStart w:id="194" w:name="_（三）加分证明"/>
      <w:r>
        <w:rPr>
          <w:rFonts w:hint="eastAsia" w:ascii="楷体" w:hAnsi="楷体" w:eastAsia="楷体" w:cs="楷体"/>
          <w:color w:val="000000" w:themeColor="text1"/>
          <w:sz w:val="32"/>
          <w:szCs w:val="32"/>
        </w:rPr>
        <w:t>（三）加分证明</w:t>
      </w:r>
      <w:bookmarkEnd w:id="185"/>
      <w:bookmarkEnd w:id="186"/>
      <w:bookmarkEnd w:id="187"/>
      <w:bookmarkEnd w:id="188"/>
      <w:bookmarkEnd w:id="189"/>
      <w:bookmarkEnd w:id="190"/>
      <w:bookmarkEnd w:id="191"/>
      <w:bookmarkEnd w:id="192"/>
      <w:bookmarkEnd w:id="193"/>
    </w:p>
    <w:bookmarkEnd w:id="194"/>
    <w:p>
      <w:pPr>
        <w:ind w:firstLine="640" w:firstLineChars="200"/>
        <w:rPr>
          <w:rFonts w:ascii="宋体" w:hAnsi="宋体" w:cs="宋体"/>
          <w:color w:val="000000" w:themeColor="text1"/>
          <w:sz w:val="32"/>
          <w:szCs w:val="32"/>
        </w:rPr>
      </w:pPr>
      <w:r>
        <w:rPr>
          <w:rFonts w:hint="eastAsia" w:ascii="??_GB2312" w:eastAsia="Times New Roman"/>
          <w:color w:val="000000" w:themeColor="text1"/>
          <w:sz w:val="32"/>
          <w:szCs w:val="32"/>
        </w:rPr>
        <w:t>符合加分政策的报考者须在</w:t>
      </w:r>
      <w:r>
        <w:rPr>
          <w:rFonts w:hint="eastAsia" w:ascii="宋体" w:hAnsi="宋体" w:cs="宋体"/>
          <w:color w:val="000000" w:themeColor="text1"/>
          <w:sz w:val="32"/>
          <w:szCs w:val="32"/>
        </w:rPr>
        <w:t>报名时如实填报,并于报名期间向招聘单位提交（提交方式请与招聘单位联系人联系）以下资料的原件及复印件（复印件需依序装订成册，一式2份），否则视为自动放弃享受加分政策：</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1.基本资料：本人有效身份证正反面、户口本首页及个人页、学历（位）证；</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2.证明资料：</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（1）服务基层项目毕业生需提交组织实施相应项目的机构出具的服务基层期满考核合格证书（或服务期满考核合格材料）及福建户籍或福建生源证明材料。</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2）符合加分政策的退役士兵（含大学生退役士兵）安置在厦门市的，可于上班时间持身份证、退伍证前往厦门市退役军人事务局移交安置与就业创业处开具证明材料（联系电话0592-2226263）；安置在厦门市以外的，可由安置地县级及以上退役军人事务部门开具证明。</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（3）符合加</w:t>
      </w:r>
      <w:r>
        <w:rPr>
          <w:rFonts w:hint="eastAsia" w:ascii="??_GB2312" w:eastAsia="Times New Roman"/>
          <w:color w:val="000000" w:themeColor="text1"/>
          <w:sz w:val="32"/>
          <w:szCs w:val="32"/>
        </w:rPr>
        <w:t>分政策的我市退役优秀运动员可持相应奖项证书前往厦门市体育局人事处开具证明材料</w:t>
      </w:r>
      <w:r>
        <w:rPr>
          <w:rFonts w:hint="eastAsia" w:ascii="宋体" w:hAnsi="宋体" w:cs="宋体"/>
          <w:color w:val="000000" w:themeColor="text1"/>
          <w:sz w:val="32"/>
          <w:szCs w:val="32"/>
        </w:rPr>
        <w:t>(联系电话0592-5339323)。</w:t>
      </w:r>
    </w:p>
    <w:p>
      <w:pPr>
        <w:ind w:firstLine="643" w:firstLineChars="200"/>
        <w:outlineLvl w:val="0"/>
        <w:rPr>
          <w:rFonts w:ascii="黑体" w:hAnsi="黑体" w:eastAsia="黑体"/>
          <w:b/>
          <w:bCs/>
          <w:sz w:val="32"/>
          <w:szCs w:val="32"/>
        </w:rPr>
      </w:pPr>
      <w:bookmarkStart w:id="195" w:name="_Toc70495091"/>
      <w:r>
        <w:rPr>
          <w:rFonts w:hint="eastAsia" w:ascii="黑体" w:hAnsi="黑体" w:eastAsia="黑体"/>
          <w:b/>
          <w:bCs/>
          <w:sz w:val="32"/>
          <w:szCs w:val="32"/>
        </w:rPr>
        <w:t>十、综合总分计算</w:t>
      </w:r>
      <w:bookmarkEnd w:id="195"/>
    </w:p>
    <w:p>
      <w:pPr>
        <w:pStyle w:val="9"/>
        <w:widowControl/>
        <w:spacing w:beforeAutospacing="0" w:afterAutospacing="0" w:line="360" w:lineRule="auto"/>
        <w:ind w:firstLine="640" w:firstLineChars="200"/>
        <w:jc w:val="both"/>
        <w:rPr>
          <w:rFonts w:ascii="宋体" w:hAnsi="宋体" w:cs="宋体"/>
          <w:color w:val="000000" w:themeColor="text1"/>
          <w:kern w:val="2"/>
          <w:sz w:val="32"/>
          <w:szCs w:val="32"/>
        </w:rPr>
      </w:pPr>
      <w:r>
        <w:rPr>
          <w:rFonts w:hint="eastAsia" w:ascii="??_GB2312" w:eastAsia="Times New Roman"/>
          <w:color w:val="000000" w:themeColor="text1"/>
          <w:kern w:val="2"/>
          <w:sz w:val="32"/>
          <w:szCs w:val="32"/>
        </w:rPr>
        <w:t>综合总</w:t>
      </w:r>
      <w:r>
        <w:rPr>
          <w:rFonts w:hint="eastAsia" w:ascii="宋体" w:hAnsi="宋体" w:cs="宋体"/>
          <w:color w:val="000000" w:themeColor="text1"/>
          <w:kern w:val="2"/>
          <w:sz w:val="32"/>
          <w:szCs w:val="32"/>
        </w:rPr>
        <w:t>分合格线为60分。具体计算公式为：</w:t>
      </w:r>
    </w:p>
    <w:p>
      <w:pPr>
        <w:pStyle w:val="9"/>
        <w:widowControl/>
        <w:spacing w:beforeAutospacing="0" w:afterAutospacing="0" w:line="360" w:lineRule="auto"/>
        <w:ind w:firstLine="640" w:firstLineChars="200"/>
        <w:jc w:val="both"/>
        <w:rPr>
          <w:rFonts w:ascii="宋体" w:hAnsi="宋体" w:cs="宋体"/>
          <w:color w:val="000000" w:themeColor="text1"/>
          <w:kern w:val="2"/>
          <w:sz w:val="32"/>
          <w:szCs w:val="32"/>
        </w:rPr>
      </w:pPr>
      <w:r>
        <w:rPr>
          <w:rFonts w:hint="eastAsia" w:ascii="宋体" w:hAnsi="宋体" w:cs="宋体"/>
          <w:color w:val="000000" w:themeColor="text1"/>
          <w:kern w:val="2"/>
          <w:sz w:val="32"/>
          <w:szCs w:val="32"/>
        </w:rPr>
        <w:t>综合总分=笔试成绩×50%+面试成绩×50%；</w:t>
      </w:r>
    </w:p>
    <w:p>
      <w:pPr>
        <w:pStyle w:val="9"/>
        <w:widowControl/>
        <w:spacing w:beforeAutospacing="0" w:afterAutospacing="0" w:line="360" w:lineRule="auto"/>
        <w:ind w:firstLine="640" w:firstLineChars="200"/>
        <w:jc w:val="both"/>
        <w:rPr>
          <w:rFonts w:ascii="宋体" w:hAnsi="宋体" w:cs="宋体"/>
          <w:color w:val="000000" w:themeColor="text1"/>
          <w:kern w:val="2"/>
          <w:sz w:val="32"/>
          <w:szCs w:val="32"/>
        </w:rPr>
      </w:pPr>
      <w:r>
        <w:rPr>
          <w:rFonts w:hint="eastAsia" w:ascii="宋体" w:hAnsi="宋体" w:cs="宋体"/>
          <w:color w:val="000000" w:themeColor="text1"/>
          <w:kern w:val="2"/>
          <w:sz w:val="32"/>
          <w:szCs w:val="32"/>
        </w:rPr>
        <w:t>笔试成绩、面试成绩、综合总分均采取四舍五入法取小数点后2位（必要时可增加小数点位数）。</w:t>
      </w:r>
    </w:p>
    <w:p>
      <w:pPr>
        <w:ind w:firstLine="640" w:firstLineChars="200"/>
        <w:rPr>
          <w:rFonts w:ascii="??_GB2312" w:eastAsia="Times New Roman"/>
          <w:color w:val="000000" w:themeColor="text1"/>
          <w:sz w:val="32"/>
          <w:szCs w:val="32"/>
          <w14:textFill>
            <w14:solidFill>
              <w14:schemeClr w14:val="tx1"/>
            </w14:solidFill>
          </w14:textFill>
        </w:rPr>
      </w:pPr>
      <w:r>
        <w:rPr>
          <w:rFonts w:ascii="??_GB2312" w:eastAsia="Times New Roman"/>
          <w:color w:val="000000" w:themeColor="text1"/>
          <w:sz w:val="32"/>
          <w:szCs w:val="32"/>
          <w14:textFill>
            <w14:solidFill>
              <w14:schemeClr w14:val="tx1"/>
            </w14:solidFill>
          </w14:textFill>
        </w:rPr>
        <w:t>对于综合总分相同者，按以下顺序进一步确定名次排列：</w:t>
      </w:r>
    </w:p>
    <w:p>
      <w:pPr>
        <w:ind w:firstLine="640" w:firstLineChars="200"/>
        <w:rPr>
          <w:rFonts w:ascii="??_GB2312" w:eastAsia="Times New Roman"/>
          <w:color w:val="000000" w:themeColor="text1"/>
          <w:sz w:val="32"/>
          <w:szCs w:val="32"/>
          <w14:textFill>
            <w14:solidFill>
              <w14:schemeClr w14:val="tx1"/>
            </w14:solidFill>
          </w14:textFill>
        </w:rPr>
      </w:pPr>
      <w:r>
        <w:rPr>
          <w:rFonts w:ascii="??_GB2312" w:eastAsia="Times New Roman"/>
          <w:color w:val="000000" w:themeColor="text1"/>
          <w:sz w:val="32"/>
          <w:szCs w:val="32"/>
          <w14:textFill>
            <w14:solidFill>
              <w14:schemeClr w14:val="tx1"/>
            </w14:solidFill>
          </w14:textFill>
        </w:rPr>
        <w:t>（一）按笔试成绩从高到低排列；</w:t>
      </w:r>
    </w:p>
    <w:p>
      <w:pPr>
        <w:ind w:firstLine="640" w:firstLineChars="200"/>
        <w:rPr>
          <w:rFonts w:hint="eastAsia" w:ascii="??_GB2312"/>
          <w:color w:val="000000" w:themeColor="text1"/>
          <w:sz w:val="32"/>
          <w:szCs w:val="32"/>
          <w:lang w:val="en-US" w:eastAsia="zh-CN"/>
          <w14:textFill>
            <w14:solidFill>
              <w14:schemeClr w14:val="tx1"/>
            </w14:solidFill>
          </w14:textFill>
        </w:rPr>
      </w:pPr>
      <w:r>
        <w:rPr>
          <w:rFonts w:ascii="??_GB2312" w:eastAsia="Times New Roman"/>
          <w:color w:val="000000" w:themeColor="text1"/>
          <w:sz w:val="32"/>
          <w:szCs w:val="32"/>
          <w14:textFill>
            <w14:solidFill>
              <w14:schemeClr w14:val="tx1"/>
            </w14:solidFill>
          </w14:textFill>
        </w:rPr>
        <w:t>（二）若笔试成绩依然相同，</w:t>
      </w:r>
      <w:r>
        <w:rPr>
          <w:rFonts w:hint="eastAsia" w:ascii="??_GB2312"/>
          <w:color w:val="000000" w:themeColor="text1"/>
          <w:sz w:val="32"/>
          <w:szCs w:val="32"/>
          <w:lang w:val="en-US" w:eastAsia="zh-CN"/>
          <w14:textFill>
            <w14:solidFill>
              <w14:schemeClr w14:val="tx1"/>
            </w14:solidFill>
          </w14:textFill>
        </w:rPr>
        <w:t>按综合考核成绩从高到低排列；</w:t>
      </w:r>
    </w:p>
    <w:p>
      <w:pPr>
        <w:ind w:firstLine="640" w:firstLineChars="200"/>
        <w:rPr>
          <w:rFonts w:ascii="??_GB2312" w:eastAsia="Times New Roman"/>
          <w:color w:val="000000" w:themeColor="text1"/>
          <w:sz w:val="32"/>
          <w:szCs w:val="32"/>
        </w:rPr>
      </w:pPr>
      <w:r>
        <w:rPr>
          <w:rFonts w:hint="eastAsia" w:ascii="??_GB2312"/>
          <w:color w:val="000000" w:themeColor="text1"/>
          <w:sz w:val="32"/>
          <w:szCs w:val="32"/>
          <w:lang w:val="en-US" w:eastAsia="zh-CN"/>
          <w14:textFill>
            <w14:solidFill>
              <w14:schemeClr w14:val="tx1"/>
            </w14:solidFill>
          </w14:textFill>
        </w:rPr>
        <w:t>（三）若综合考核成绩依然相同，</w:t>
      </w:r>
      <w:r>
        <w:rPr>
          <w:rFonts w:ascii="??_GB2312" w:eastAsia="Times New Roman"/>
          <w:color w:val="000000" w:themeColor="text1"/>
          <w:sz w:val="32"/>
          <w:szCs w:val="32"/>
          <w14:textFill>
            <w14:solidFill>
              <w14:schemeClr w14:val="tx1"/>
            </w14:solidFill>
          </w14:textFill>
        </w:rPr>
        <w:t>符合国家、</w:t>
      </w:r>
      <w:r>
        <w:rPr>
          <w:rFonts w:hint="eastAsia" w:ascii="??_GB2312"/>
          <w:color w:val="000000" w:themeColor="text1"/>
          <w:sz w:val="32"/>
          <w:szCs w:val="32"/>
          <w14:textFill>
            <w14:solidFill>
              <w14:schemeClr w14:val="tx1"/>
            </w14:solidFill>
          </w14:textFill>
        </w:rPr>
        <w:t>福建</w:t>
      </w:r>
      <w:r>
        <w:rPr>
          <w:rFonts w:ascii="??_GB2312" w:eastAsia="Times New Roman"/>
          <w:color w:val="000000" w:themeColor="text1"/>
          <w:sz w:val="32"/>
          <w:szCs w:val="32"/>
          <w14:textFill>
            <w14:solidFill>
              <w14:schemeClr w14:val="tx1"/>
            </w14:solidFill>
          </w14:textFill>
        </w:rPr>
        <w:t>省或</w:t>
      </w:r>
      <w:r>
        <w:rPr>
          <w:rFonts w:hint="eastAsia" w:ascii="??_GB2312"/>
          <w:color w:val="000000" w:themeColor="text1"/>
          <w:sz w:val="32"/>
          <w:szCs w:val="32"/>
          <w14:textFill>
            <w14:solidFill>
              <w14:schemeClr w14:val="tx1"/>
            </w14:solidFill>
          </w14:textFill>
        </w:rPr>
        <w:t>厦门</w:t>
      </w:r>
      <w:r>
        <w:rPr>
          <w:rFonts w:ascii="??_GB2312" w:eastAsia="Times New Roman"/>
          <w:color w:val="000000" w:themeColor="text1"/>
          <w:sz w:val="32"/>
          <w:szCs w:val="32"/>
          <w14:textFill>
            <w14:solidFill>
              <w14:schemeClr w14:val="tx1"/>
            </w14:solidFill>
          </w14:textFill>
        </w:rPr>
        <w:t>市文件规定优先对象的，优先进入体检环节。若无优</w:t>
      </w:r>
      <w:r>
        <w:rPr>
          <w:rFonts w:ascii="??_GB2312" w:eastAsia="Times New Roman"/>
          <w:sz w:val="32"/>
          <w:szCs w:val="32"/>
        </w:rPr>
        <w:t>先对象</w:t>
      </w:r>
      <w:r>
        <w:rPr>
          <w:rFonts w:hint="eastAsia" w:ascii="??_GB2312" w:eastAsia="Times New Roman"/>
          <w:sz w:val="32"/>
          <w:szCs w:val="32"/>
        </w:rPr>
        <w:t>或存</w:t>
      </w:r>
      <w:r>
        <w:rPr>
          <w:rFonts w:hint="eastAsia" w:ascii="宋体" w:hAnsi="宋体" w:cs="宋体"/>
          <w:sz w:val="32"/>
          <w:szCs w:val="32"/>
        </w:rPr>
        <w:t>在2名（含）以上优先对象，可由考生协商一致的情况下签名同意自行采取简</w:t>
      </w:r>
      <w:r>
        <w:rPr>
          <w:rFonts w:ascii="??_GB2312" w:eastAsia="Times New Roman"/>
          <w:sz w:val="32"/>
          <w:szCs w:val="32"/>
        </w:rPr>
        <w:t>易方式确定最终进入体检环节人选，或由面试组织部门组织他们重新进行面试，取重新面试成绩较高者进入体检环节。</w:t>
      </w:r>
    </w:p>
    <w:p>
      <w:pPr>
        <w:pStyle w:val="2"/>
        <w:ind w:firstLine="643" w:firstLineChars="200"/>
        <w:rPr>
          <w:rFonts w:ascii="黑体" w:hAnsi="黑体" w:eastAsia="黑体" w:cs="黑体"/>
          <w:color w:val="000000" w:themeColor="text1"/>
          <w:sz w:val="32"/>
          <w:szCs w:val="32"/>
        </w:rPr>
      </w:pPr>
      <w:bookmarkStart w:id="196" w:name="_十、体检"/>
      <w:r>
        <w:rPr>
          <w:rFonts w:hint="eastAsia" w:ascii="黑体" w:hAnsi="黑体" w:eastAsia="黑体" w:cs="黑体"/>
          <w:color w:val="000000" w:themeColor="text1"/>
          <w:sz w:val="32"/>
          <w:szCs w:val="32"/>
        </w:rPr>
        <w:t>十一、</w:t>
      </w:r>
      <w:bookmarkEnd w:id="174"/>
      <w:r>
        <w:rPr>
          <w:rFonts w:hint="eastAsia" w:ascii="黑体" w:hAnsi="黑体" w:eastAsia="黑体" w:cs="黑体"/>
          <w:color w:val="000000" w:themeColor="text1"/>
          <w:sz w:val="32"/>
          <w:szCs w:val="32"/>
        </w:rPr>
        <w:t>体检</w:t>
      </w:r>
      <w:bookmarkEnd w:id="175"/>
      <w:bookmarkEnd w:id="176"/>
      <w:bookmarkEnd w:id="177"/>
      <w:bookmarkEnd w:id="178"/>
      <w:bookmarkEnd w:id="179"/>
      <w:bookmarkEnd w:id="180"/>
      <w:bookmarkEnd w:id="181"/>
    </w:p>
    <w:bookmarkEnd w:id="196"/>
    <w:p>
      <w:pPr>
        <w:pStyle w:val="2"/>
        <w:ind w:firstLine="643" w:firstLineChars="200"/>
        <w:rPr>
          <w:rFonts w:ascii="楷体" w:hAnsi="楷体" w:eastAsia="楷体" w:cs="楷体"/>
          <w:color w:val="000000" w:themeColor="text1"/>
          <w:sz w:val="32"/>
          <w:szCs w:val="32"/>
        </w:rPr>
      </w:pPr>
      <w:bookmarkStart w:id="197" w:name="_Toc27716"/>
      <w:bookmarkStart w:id="198" w:name="_Toc3"/>
      <w:bookmarkStart w:id="199" w:name="_Toc32234"/>
      <w:bookmarkStart w:id="200" w:name="_Toc27190"/>
      <w:bookmarkStart w:id="201" w:name="_Toc28695"/>
      <w:bookmarkStart w:id="202" w:name="_Toc27514"/>
      <w:bookmarkStart w:id="203" w:name="_Toc19599"/>
      <w:bookmarkStart w:id="204" w:name="_（一）确定人选"/>
      <w:r>
        <w:rPr>
          <w:rFonts w:hint="eastAsia" w:ascii="楷体" w:hAnsi="楷体" w:eastAsia="楷体" w:cs="楷体"/>
          <w:color w:val="000000" w:themeColor="text1"/>
          <w:sz w:val="32"/>
          <w:szCs w:val="32"/>
        </w:rPr>
        <w:t>（一）确定体检人选</w:t>
      </w:r>
      <w:bookmarkEnd w:id="197"/>
      <w:bookmarkEnd w:id="198"/>
      <w:bookmarkEnd w:id="199"/>
      <w:bookmarkEnd w:id="200"/>
      <w:bookmarkEnd w:id="201"/>
      <w:bookmarkEnd w:id="202"/>
      <w:bookmarkEnd w:id="203"/>
    </w:p>
    <w:bookmarkEnd w:id="204"/>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从笔试、面试成绩</w:t>
      </w:r>
      <w:r>
        <w:rPr>
          <w:rFonts w:hint="eastAsia" w:ascii="??_GB2312"/>
          <w:color w:val="000000" w:themeColor="text1"/>
          <w:sz w:val="32"/>
          <w:szCs w:val="32"/>
        </w:rPr>
        <w:t>和综合总分</w:t>
      </w:r>
      <w:r>
        <w:rPr>
          <w:rFonts w:hint="eastAsia" w:ascii="??_GB2312" w:eastAsia="Times New Roman"/>
          <w:color w:val="000000" w:themeColor="text1"/>
          <w:sz w:val="32"/>
          <w:szCs w:val="32"/>
        </w:rPr>
        <w:t>均合格者中，根据综合总分排名</w:t>
      </w:r>
      <w:r>
        <w:rPr>
          <w:rFonts w:hint="eastAsia" w:ascii="??_GB2312"/>
          <w:color w:val="000000" w:themeColor="text1"/>
          <w:sz w:val="32"/>
          <w:szCs w:val="32"/>
        </w:rPr>
        <w:t>顺序</w:t>
      </w:r>
      <w:r>
        <w:rPr>
          <w:rFonts w:hint="eastAsia" w:ascii="??_GB2312" w:eastAsia="Times New Roman"/>
          <w:color w:val="000000" w:themeColor="text1"/>
          <w:sz w:val="32"/>
          <w:szCs w:val="32"/>
        </w:rPr>
        <w:t>，按岗位拟聘人数</w:t>
      </w:r>
      <w:r>
        <w:rPr>
          <w:rFonts w:hint="eastAsia" w:ascii="宋体" w:hAnsi="宋体" w:cs="宋体"/>
          <w:color w:val="000000" w:themeColor="text1"/>
          <w:sz w:val="32"/>
          <w:szCs w:val="32"/>
        </w:rPr>
        <w:t>1:1</w:t>
      </w:r>
      <w:r>
        <w:rPr>
          <w:rFonts w:hint="eastAsia" w:ascii="??_GB2312" w:eastAsia="Times New Roman"/>
          <w:color w:val="000000" w:themeColor="text1"/>
          <w:sz w:val="32"/>
          <w:szCs w:val="32"/>
        </w:rPr>
        <w:t>的比例从高分至低分确定体检人选。</w:t>
      </w:r>
    </w:p>
    <w:p>
      <w:pPr>
        <w:pStyle w:val="2"/>
        <w:ind w:firstLine="643" w:firstLineChars="200"/>
        <w:rPr>
          <w:rFonts w:ascii="楷体" w:hAnsi="楷体" w:eastAsia="楷体" w:cs="楷体"/>
          <w:color w:val="000000" w:themeColor="text1"/>
          <w:sz w:val="32"/>
          <w:szCs w:val="32"/>
        </w:rPr>
      </w:pPr>
      <w:bookmarkStart w:id="205" w:name="_Toc28613"/>
      <w:bookmarkStart w:id="206" w:name="_Toc17027"/>
      <w:bookmarkStart w:id="207" w:name="_Toc15471"/>
      <w:bookmarkStart w:id="208" w:name="_Toc31894"/>
      <w:bookmarkStart w:id="209" w:name="_Toc25487"/>
      <w:bookmarkStart w:id="210" w:name="_Toc29898"/>
      <w:bookmarkStart w:id="211" w:name="_Toc5078"/>
      <w:r>
        <w:rPr>
          <w:rFonts w:hint="eastAsia" w:ascii="楷体" w:hAnsi="楷体" w:eastAsia="楷体" w:cs="楷体"/>
          <w:color w:val="000000" w:themeColor="text1"/>
          <w:sz w:val="32"/>
          <w:szCs w:val="32"/>
        </w:rPr>
        <w:t>（二）组织体检</w:t>
      </w:r>
      <w:bookmarkEnd w:id="205"/>
      <w:bookmarkEnd w:id="206"/>
      <w:bookmarkEnd w:id="207"/>
      <w:bookmarkEnd w:id="208"/>
      <w:bookmarkEnd w:id="209"/>
      <w:bookmarkEnd w:id="210"/>
      <w:bookmarkEnd w:id="211"/>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体检由</w:t>
      </w:r>
      <w:r>
        <w:rPr>
          <w:rFonts w:hint="eastAsia" w:ascii="??_GB2312"/>
          <w:color w:val="000000" w:themeColor="text1"/>
          <w:sz w:val="32"/>
          <w:szCs w:val="32"/>
        </w:rPr>
        <w:t>厦门城市职业学院</w:t>
      </w:r>
      <w:r>
        <w:rPr>
          <w:rFonts w:hint="eastAsia" w:ascii="??_GB2312" w:eastAsia="Times New Roman"/>
          <w:color w:val="000000" w:themeColor="text1"/>
          <w:sz w:val="32"/>
          <w:szCs w:val="32"/>
        </w:rPr>
        <w:t>组织实施。体检人员应根据</w:t>
      </w:r>
      <w:r>
        <w:rPr>
          <w:rFonts w:hint="eastAsia" w:ascii="??_GB2312"/>
          <w:color w:val="000000" w:themeColor="text1"/>
          <w:sz w:val="32"/>
          <w:szCs w:val="32"/>
        </w:rPr>
        <w:t>厦门城市职业学院</w:t>
      </w:r>
      <w:r>
        <w:rPr>
          <w:rFonts w:hint="eastAsia" w:ascii="??_GB2312" w:eastAsia="Times New Roman"/>
          <w:color w:val="000000" w:themeColor="text1"/>
          <w:sz w:val="32"/>
          <w:szCs w:val="32"/>
        </w:rPr>
        <w:t>通知要求按时参加并配合体检，否则视为自动放弃</w:t>
      </w:r>
      <w:r>
        <w:rPr>
          <w:rFonts w:hint="eastAsia" w:ascii="??_GB2312"/>
          <w:color w:val="000000" w:themeColor="text1"/>
          <w:sz w:val="32"/>
          <w:szCs w:val="32"/>
        </w:rPr>
        <w:t>体检</w:t>
      </w:r>
      <w:r>
        <w:rPr>
          <w:rFonts w:hint="eastAsia" w:ascii="??_GB2312" w:eastAsia="Times New Roman"/>
          <w:color w:val="000000" w:themeColor="text1"/>
          <w:sz w:val="32"/>
          <w:szCs w:val="32"/>
        </w:rPr>
        <w:t>资格。</w:t>
      </w:r>
    </w:p>
    <w:p>
      <w:pPr>
        <w:pStyle w:val="2"/>
        <w:ind w:firstLine="643" w:firstLineChars="200"/>
        <w:rPr>
          <w:rFonts w:ascii="楷体" w:hAnsi="楷体" w:eastAsia="楷体" w:cs="楷体"/>
          <w:color w:val="000000" w:themeColor="text1"/>
          <w:sz w:val="32"/>
          <w:szCs w:val="32"/>
        </w:rPr>
      </w:pPr>
      <w:bookmarkStart w:id="212" w:name="_Toc30279"/>
      <w:bookmarkStart w:id="213" w:name="_Toc14139"/>
      <w:bookmarkStart w:id="214" w:name="_Toc5442"/>
      <w:bookmarkStart w:id="215" w:name="_Toc20421"/>
      <w:bookmarkStart w:id="216" w:name="_Toc12596"/>
      <w:bookmarkStart w:id="217" w:name="_Toc8135"/>
      <w:bookmarkStart w:id="218" w:name="_Toc21764"/>
      <w:bookmarkStart w:id="219" w:name="_（三）体检依据"/>
      <w:r>
        <w:rPr>
          <w:rFonts w:hint="eastAsia" w:ascii="楷体" w:hAnsi="楷体" w:eastAsia="楷体" w:cs="楷体"/>
          <w:color w:val="000000" w:themeColor="text1"/>
          <w:sz w:val="32"/>
          <w:szCs w:val="32"/>
        </w:rPr>
        <w:t>（三）体检依据</w:t>
      </w:r>
      <w:bookmarkEnd w:id="212"/>
      <w:bookmarkEnd w:id="213"/>
      <w:bookmarkEnd w:id="214"/>
      <w:bookmarkEnd w:id="215"/>
      <w:bookmarkEnd w:id="216"/>
      <w:bookmarkEnd w:id="217"/>
      <w:bookmarkEnd w:id="218"/>
    </w:p>
    <w:bookmarkEnd w:id="219"/>
    <w:p>
      <w:pPr>
        <w:ind w:firstLine="640" w:firstLineChars="200"/>
        <w:rPr>
          <w:rFonts w:ascii="??_GB2312" w:eastAsia="Times New Roman"/>
          <w:color w:val="000000" w:themeColor="text1"/>
          <w:sz w:val="32"/>
          <w:szCs w:val="32"/>
        </w:rPr>
      </w:pPr>
      <w:bookmarkStart w:id="220" w:name="_Toc13211"/>
      <w:bookmarkStart w:id="221" w:name="_Toc29748"/>
      <w:bookmarkStart w:id="222" w:name="_Toc16484"/>
      <w:bookmarkStart w:id="223" w:name="_Toc13607"/>
      <w:bookmarkStart w:id="224" w:name="_Toc16762"/>
      <w:bookmarkStart w:id="225" w:name="_Toc23446"/>
      <w:bookmarkStart w:id="226" w:name="_Toc30928"/>
      <w:r>
        <w:rPr>
          <w:rFonts w:hint="eastAsia" w:ascii="??_GB2312" w:eastAsia="Times New Roman"/>
          <w:color w:val="000000" w:themeColor="text1"/>
          <w:sz w:val="32"/>
          <w:szCs w:val="32"/>
        </w:rPr>
        <w:t>本次招聘体检参照《公务员录用体检通用标准（试行）》和《公务员录用体检操作手册（试行）》和《关于修订〈公务员录用体检通用标准（试行）〉及〈公务员录用体检操作手册（试行）〉的通知》（人社部发〔</w:t>
      </w:r>
      <w:r>
        <w:rPr>
          <w:rFonts w:hint="eastAsia" w:ascii="宋体" w:hAnsi="宋体" w:cs="宋体"/>
          <w:color w:val="000000" w:themeColor="text1"/>
          <w:sz w:val="32"/>
          <w:szCs w:val="32"/>
        </w:rPr>
        <w:t>2016〕140号</w:t>
      </w:r>
      <w:r>
        <w:rPr>
          <w:rFonts w:hint="eastAsia" w:ascii="??_GB2312" w:eastAsia="Times New Roman"/>
          <w:color w:val="000000" w:themeColor="text1"/>
          <w:sz w:val="32"/>
          <w:szCs w:val="32"/>
        </w:rPr>
        <w:t>）等文件的要求，具体检测方法由体检医院结合实际确定。</w:t>
      </w:r>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体（复）检费用个人自理。</w:t>
      </w:r>
    </w:p>
    <w:p>
      <w:pPr>
        <w:pStyle w:val="2"/>
        <w:ind w:firstLine="643" w:firstLineChars="200"/>
        <w:rPr>
          <w:rFonts w:ascii="楷体" w:hAnsi="楷体" w:eastAsia="楷体" w:cs="楷体"/>
          <w:color w:val="000000" w:themeColor="text1"/>
          <w:sz w:val="32"/>
          <w:szCs w:val="32"/>
        </w:rPr>
      </w:pPr>
      <w:bookmarkStart w:id="227" w:name="_（四）体检复检"/>
      <w:r>
        <w:rPr>
          <w:rFonts w:hint="eastAsia" w:ascii="楷体" w:hAnsi="楷体" w:eastAsia="楷体" w:cs="楷体"/>
          <w:color w:val="000000" w:themeColor="text1"/>
          <w:sz w:val="32"/>
          <w:szCs w:val="32"/>
        </w:rPr>
        <w:t>（四）体检复检</w:t>
      </w:r>
      <w:bookmarkEnd w:id="220"/>
      <w:bookmarkEnd w:id="221"/>
      <w:bookmarkEnd w:id="222"/>
      <w:bookmarkEnd w:id="223"/>
      <w:bookmarkEnd w:id="224"/>
      <w:bookmarkEnd w:id="225"/>
      <w:bookmarkEnd w:id="226"/>
    </w:p>
    <w:bookmarkEnd w:id="227"/>
    <w:p>
      <w:pPr>
        <w:ind w:firstLine="640" w:firstLineChars="200"/>
        <w:rPr>
          <w:rFonts w:ascii="宋体" w:hAnsi="宋体" w:cs="宋体"/>
          <w:color w:val="000000" w:themeColor="text1"/>
          <w:sz w:val="32"/>
          <w:szCs w:val="32"/>
        </w:rPr>
      </w:pPr>
      <w:r>
        <w:rPr>
          <w:rFonts w:hint="eastAsia" w:ascii="??_GB2312" w:eastAsia="Times New Roman"/>
          <w:color w:val="000000" w:themeColor="text1"/>
          <w:sz w:val="32"/>
          <w:szCs w:val="32"/>
        </w:rPr>
        <w:t>复检参照人力资源社会保障部、卫生部、国家公务员局《关于进一步做好公务员考试录用体检工作的通</w:t>
      </w:r>
      <w:r>
        <w:rPr>
          <w:rFonts w:hint="eastAsia" w:ascii="宋体" w:hAnsi="宋体" w:cs="宋体"/>
          <w:color w:val="000000" w:themeColor="text1"/>
          <w:sz w:val="32"/>
          <w:szCs w:val="32"/>
        </w:rPr>
        <w:t>知》(人社部发〔2012〕65号)的有关规定执行，其中：</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1. 对心率、视力、听力、血压等项目达不到体检</w:t>
      </w:r>
      <w:r>
        <w:rPr>
          <w:rFonts w:hint="eastAsia" w:ascii="??_GB2312" w:eastAsia="Times New Roman"/>
          <w:color w:val="000000" w:themeColor="text1"/>
          <w:sz w:val="32"/>
          <w:szCs w:val="32"/>
        </w:rPr>
        <w:t>合格标准的，安排当日复检；对边缘性心脏杂音、病理性心电图、病理性杂音、频发早搏（心电图证实）等项目达不到体检合格标准的，安排当场复检。</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2.体检人员对非当日或非当场复检的体检项目结果有疑义的，可在接到体检结论的7日内提出复检申请，由厦门城市职业学院另行指定医院复检。复检时不得告知复检项目。复检只能进行1次，体检结论以复检的结果为准。自行体检的结果一律无效。</w:t>
      </w:r>
    </w:p>
    <w:p>
      <w:pPr>
        <w:ind w:firstLine="640" w:firstLineChars="200"/>
        <w:rPr>
          <w:rFonts w:ascii="??_GB2312" w:eastAsia="Times New Roman"/>
          <w:color w:val="000000" w:themeColor="text1"/>
          <w:sz w:val="32"/>
          <w:szCs w:val="32"/>
        </w:rPr>
      </w:pPr>
      <w:r>
        <w:rPr>
          <w:rFonts w:hint="eastAsia" w:ascii="宋体" w:hAnsi="宋体" w:cs="宋体"/>
          <w:color w:val="000000" w:themeColor="text1"/>
          <w:sz w:val="32"/>
          <w:szCs w:val="32"/>
        </w:rPr>
        <w:t>3.招聘单位对体检人员体检</w:t>
      </w:r>
      <w:r>
        <w:rPr>
          <w:rFonts w:hint="eastAsia" w:ascii="??_GB2312" w:eastAsia="Times New Roman"/>
          <w:color w:val="000000" w:themeColor="text1"/>
          <w:sz w:val="32"/>
          <w:szCs w:val="32"/>
        </w:rPr>
        <w:t>结论有疑义的，也可在接到体检结论通知之日</w:t>
      </w:r>
      <w:r>
        <w:rPr>
          <w:rFonts w:hint="eastAsia" w:ascii="宋体" w:hAnsi="宋体" w:cs="宋体"/>
          <w:color w:val="000000" w:themeColor="text1"/>
          <w:sz w:val="32"/>
          <w:szCs w:val="32"/>
        </w:rPr>
        <w:t>起7日内</w:t>
      </w:r>
      <w:r>
        <w:rPr>
          <w:rFonts w:hint="eastAsia" w:ascii="??_GB2312" w:eastAsia="Times New Roman"/>
          <w:color w:val="000000" w:themeColor="text1"/>
          <w:sz w:val="32"/>
          <w:szCs w:val="32"/>
        </w:rPr>
        <w:t>决定是否安排体检人员复检。</w:t>
      </w:r>
    </w:p>
    <w:p>
      <w:pPr>
        <w:pStyle w:val="2"/>
        <w:ind w:firstLine="643" w:firstLineChars="200"/>
        <w:rPr>
          <w:rFonts w:ascii="楷体" w:hAnsi="楷体" w:eastAsia="楷体" w:cs="楷体"/>
          <w:color w:val="000000" w:themeColor="text1"/>
          <w:sz w:val="32"/>
          <w:szCs w:val="32"/>
        </w:rPr>
      </w:pPr>
      <w:bookmarkStart w:id="228" w:name="_Toc739"/>
      <w:bookmarkStart w:id="229" w:name="_Toc4346"/>
      <w:bookmarkStart w:id="230" w:name="_Toc11349"/>
      <w:bookmarkStart w:id="231" w:name="_Toc32448"/>
      <w:bookmarkStart w:id="232" w:name="_Toc647"/>
      <w:bookmarkStart w:id="233" w:name="_Toc28126"/>
      <w:bookmarkStart w:id="234" w:name="_Toc8084"/>
      <w:r>
        <w:rPr>
          <w:rFonts w:hint="eastAsia" w:ascii="楷体" w:hAnsi="楷体" w:eastAsia="楷体" w:cs="楷体"/>
          <w:color w:val="000000" w:themeColor="text1"/>
          <w:sz w:val="32"/>
          <w:szCs w:val="32"/>
        </w:rPr>
        <w:t>（五）可延迟体检的情形</w:t>
      </w:r>
      <w:bookmarkEnd w:id="228"/>
      <w:bookmarkEnd w:id="229"/>
      <w:bookmarkEnd w:id="230"/>
      <w:bookmarkEnd w:id="231"/>
      <w:bookmarkEnd w:id="232"/>
      <w:bookmarkEnd w:id="233"/>
      <w:bookmarkEnd w:id="234"/>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女性报考者因怀孕、哺乳期需申请延期体检的，须提供相应的医学证明并与</w:t>
      </w:r>
      <w:r>
        <w:rPr>
          <w:rFonts w:hint="eastAsia" w:ascii="??_GB2312"/>
          <w:color w:val="000000" w:themeColor="text1"/>
          <w:sz w:val="32"/>
          <w:szCs w:val="32"/>
        </w:rPr>
        <w:t>厦门城市职业学院</w:t>
      </w:r>
      <w:r>
        <w:rPr>
          <w:rFonts w:hint="eastAsia" w:ascii="??_GB2312" w:eastAsia="Times New Roman"/>
          <w:color w:val="000000" w:themeColor="text1"/>
          <w:sz w:val="32"/>
          <w:szCs w:val="32"/>
        </w:rPr>
        <w:t>约定延缓体检的合理期限。</w:t>
      </w:r>
    </w:p>
    <w:p>
      <w:pPr>
        <w:pStyle w:val="2"/>
        <w:ind w:firstLine="643" w:firstLineChars="200"/>
        <w:rPr>
          <w:rFonts w:ascii="黑体" w:hAnsi="黑体" w:eastAsia="黑体" w:cs="黑体"/>
          <w:color w:val="000000" w:themeColor="text1"/>
          <w:sz w:val="32"/>
          <w:szCs w:val="32"/>
        </w:rPr>
      </w:pPr>
      <w:bookmarkStart w:id="235" w:name="_Toc1565"/>
      <w:bookmarkStart w:id="236" w:name="_Toc5225"/>
      <w:bookmarkStart w:id="237" w:name="_Toc28818"/>
      <w:bookmarkStart w:id="238" w:name="_Toc32366"/>
      <w:bookmarkStart w:id="239" w:name="_Toc8472"/>
      <w:bookmarkStart w:id="240" w:name="_Toc2243"/>
      <w:bookmarkStart w:id="241" w:name="_Toc13622"/>
      <w:r>
        <w:rPr>
          <w:rFonts w:hint="eastAsia" w:ascii="黑体" w:hAnsi="黑体" w:eastAsia="黑体" w:cs="黑体"/>
          <w:color w:val="000000" w:themeColor="text1"/>
          <w:sz w:val="32"/>
          <w:szCs w:val="32"/>
        </w:rPr>
        <w:t>十二、考察</w:t>
      </w:r>
      <w:bookmarkEnd w:id="235"/>
      <w:bookmarkEnd w:id="236"/>
      <w:bookmarkEnd w:id="237"/>
      <w:bookmarkEnd w:id="238"/>
      <w:bookmarkEnd w:id="239"/>
      <w:bookmarkEnd w:id="240"/>
      <w:bookmarkEnd w:id="241"/>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对体检合格的</w:t>
      </w:r>
      <w:r>
        <w:rPr>
          <w:rFonts w:hint="eastAsia" w:ascii="??_GB2312"/>
          <w:color w:val="000000" w:themeColor="text1"/>
          <w:sz w:val="32"/>
          <w:szCs w:val="32"/>
        </w:rPr>
        <w:t>报考</w:t>
      </w:r>
      <w:r>
        <w:rPr>
          <w:rFonts w:hint="eastAsia" w:ascii="??_GB2312" w:eastAsia="Times New Roman"/>
          <w:color w:val="000000" w:themeColor="text1"/>
          <w:sz w:val="32"/>
          <w:szCs w:val="32"/>
        </w:rPr>
        <w:t>人员，由</w:t>
      </w:r>
      <w:r>
        <w:rPr>
          <w:rFonts w:hint="eastAsia" w:ascii="??_GB2312"/>
          <w:color w:val="000000" w:themeColor="text1"/>
          <w:sz w:val="32"/>
          <w:szCs w:val="32"/>
        </w:rPr>
        <w:t>厦门城市职业学院</w:t>
      </w:r>
      <w:r>
        <w:rPr>
          <w:rFonts w:hint="eastAsia" w:ascii="??_GB2312" w:eastAsia="Times New Roman"/>
          <w:color w:val="000000" w:themeColor="text1"/>
          <w:sz w:val="32"/>
          <w:szCs w:val="32"/>
        </w:rPr>
        <w:t>组织考察其政治思想、道德品质、廉洁自律、能力素质、工作态度、学习和工作表现及是否需要回避等内容情况，并对</w:t>
      </w:r>
      <w:r>
        <w:rPr>
          <w:rFonts w:hint="eastAsia" w:ascii="??_GB2312"/>
          <w:color w:val="000000" w:themeColor="text1"/>
          <w:sz w:val="32"/>
          <w:szCs w:val="32"/>
        </w:rPr>
        <w:t>报考</w:t>
      </w:r>
      <w:r>
        <w:rPr>
          <w:rFonts w:hint="eastAsia" w:ascii="??_GB2312" w:eastAsia="Times New Roman"/>
          <w:color w:val="000000" w:themeColor="text1"/>
          <w:sz w:val="32"/>
          <w:szCs w:val="32"/>
        </w:rPr>
        <w:t>人员的资格条件进行再次审核。</w:t>
      </w:r>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考察工作前，通过中国执行信息公开网（</w:t>
      </w:r>
      <w:r>
        <w:rPr>
          <w:rFonts w:hint="eastAsia" w:ascii="宋体" w:hAnsi="宋体" w:cs="宋体"/>
          <w:color w:val="000000" w:themeColor="text1"/>
          <w:sz w:val="32"/>
          <w:szCs w:val="32"/>
        </w:rPr>
        <w:t>http://zxgk.court.gov.cn/</w:t>
      </w:r>
      <w:r>
        <w:rPr>
          <w:rFonts w:hint="eastAsia" w:ascii="??_GB2312" w:eastAsia="Times New Roman"/>
          <w:color w:val="000000" w:themeColor="text1"/>
          <w:sz w:val="32"/>
          <w:szCs w:val="32"/>
        </w:rPr>
        <w:t>）核实考察对象有无失信被执行的情况。发现考察对象被列为失信被执行人的，将查看对应案号并联系执行法院，函询、核实被执行人履行义务的进展情况。被执行人已履行义务的，应在</w:t>
      </w:r>
      <w:r>
        <w:rPr>
          <w:rFonts w:hint="eastAsia" w:ascii="??_GB2312"/>
          <w:color w:val="000000" w:themeColor="text1"/>
          <w:sz w:val="32"/>
          <w:szCs w:val="32"/>
        </w:rPr>
        <w:t>与厦门城市职业学院</w:t>
      </w:r>
      <w:r>
        <w:rPr>
          <w:rFonts w:hint="eastAsia" w:ascii="??_GB2312" w:eastAsia="Times New Roman"/>
          <w:color w:val="000000" w:themeColor="text1"/>
          <w:sz w:val="32"/>
          <w:szCs w:val="32"/>
        </w:rPr>
        <w:t>约定的期限内提供执行法院的书面证明，方可进行考察；尚未履行义务的，取消其考察资格。拟聘人员在试用期内被列为失信被执行人的，取消其聘用资格。</w:t>
      </w:r>
      <w:bookmarkStart w:id="242" w:name="_Toc2077"/>
      <w:bookmarkStart w:id="243" w:name="_Toc9126"/>
      <w:bookmarkStart w:id="244" w:name="_Toc6994"/>
    </w:p>
    <w:p>
      <w:pPr>
        <w:ind w:firstLine="643" w:firstLineChars="200"/>
        <w:outlineLvl w:val="0"/>
        <w:rPr>
          <w:rFonts w:ascii="黑体" w:hAnsi="黑体" w:eastAsia="黑体"/>
          <w:b/>
          <w:bCs/>
          <w:sz w:val="32"/>
          <w:szCs w:val="32"/>
        </w:rPr>
      </w:pPr>
      <w:bookmarkStart w:id="245" w:name="_Toc70495099"/>
      <w:r>
        <w:rPr>
          <w:rFonts w:hint="eastAsia" w:ascii="黑体" w:hAnsi="黑体" w:eastAsia="黑体"/>
          <w:b/>
          <w:bCs/>
          <w:sz w:val="32"/>
          <w:szCs w:val="32"/>
        </w:rPr>
        <w:t>十三、拟聘用公示</w:t>
      </w:r>
      <w:bookmarkEnd w:id="245"/>
    </w:p>
    <w:p>
      <w:pPr>
        <w:ind w:firstLine="640" w:firstLineChars="200"/>
        <w:rPr>
          <w:rFonts w:ascii="??_GB2312" w:eastAsia="Times New Roman"/>
          <w:sz w:val="32"/>
          <w:szCs w:val="32"/>
        </w:rPr>
      </w:pPr>
      <w:r>
        <w:rPr>
          <w:rFonts w:ascii="??_GB2312" w:eastAsia="Times New Roman"/>
          <w:sz w:val="32"/>
          <w:szCs w:val="32"/>
        </w:rPr>
        <w:t>根据岗位要求以及考试、体检、考察结果，确定拟聘用人员名单，并在“网上考务信息通知”</w:t>
      </w:r>
      <w:r>
        <w:rPr>
          <w:rFonts w:hint="eastAsia" w:ascii="??_GB2312"/>
          <w:sz w:val="32"/>
          <w:szCs w:val="32"/>
        </w:rPr>
        <w:t>上</w:t>
      </w:r>
      <w:r>
        <w:rPr>
          <w:rFonts w:ascii="??_GB2312" w:eastAsia="Times New Roman"/>
          <w:sz w:val="32"/>
          <w:szCs w:val="32"/>
        </w:rPr>
        <w:t>公示</w:t>
      </w:r>
      <w:r>
        <w:rPr>
          <w:rFonts w:hint="eastAsia" w:ascii="宋体" w:hAnsi="宋体" w:cs="宋体"/>
          <w:sz w:val="32"/>
          <w:szCs w:val="32"/>
        </w:rPr>
        <w:t>7个工作日</w:t>
      </w:r>
      <w:r>
        <w:rPr>
          <w:rFonts w:ascii="??_GB2312" w:eastAsia="Times New Roman"/>
          <w:sz w:val="32"/>
          <w:szCs w:val="32"/>
        </w:rPr>
        <w:t>。公示内容包括招聘单位名称、招聘岗位</w:t>
      </w:r>
      <w:r>
        <w:rPr>
          <w:rFonts w:hint="eastAsia" w:ascii="??_GB2312"/>
          <w:sz w:val="32"/>
          <w:szCs w:val="32"/>
        </w:rPr>
        <w:t>名称</w:t>
      </w:r>
      <w:r>
        <w:rPr>
          <w:rFonts w:ascii="??_GB2312" w:eastAsia="Times New Roman"/>
          <w:sz w:val="32"/>
          <w:szCs w:val="32"/>
        </w:rPr>
        <w:t>、拟聘人员基本信息等。</w:t>
      </w:r>
    </w:p>
    <w:p>
      <w:pPr>
        <w:pStyle w:val="2"/>
        <w:ind w:firstLine="643" w:firstLineChars="200"/>
        <w:rPr>
          <w:rFonts w:ascii="黑体" w:hAnsi="黑体" w:eastAsia="黑体" w:cs="黑体"/>
          <w:color w:val="000000" w:themeColor="text1"/>
          <w:sz w:val="32"/>
          <w:szCs w:val="32"/>
        </w:rPr>
      </w:pPr>
      <w:bookmarkStart w:id="246" w:name="_Toc2745"/>
      <w:bookmarkStart w:id="247" w:name="_Toc824"/>
      <w:bookmarkStart w:id="248" w:name="_Toc3371"/>
      <w:bookmarkStart w:id="249" w:name="_Toc26510"/>
      <w:r>
        <w:rPr>
          <w:rFonts w:hint="eastAsia" w:ascii="黑体" w:hAnsi="黑体" w:eastAsia="黑体" w:cs="黑体"/>
          <w:color w:val="000000" w:themeColor="text1"/>
          <w:sz w:val="32"/>
          <w:szCs w:val="32"/>
        </w:rPr>
        <w:t>十四、聘用</w:t>
      </w:r>
      <w:bookmarkEnd w:id="242"/>
      <w:bookmarkEnd w:id="243"/>
      <w:bookmarkEnd w:id="244"/>
      <w:bookmarkEnd w:id="246"/>
      <w:bookmarkEnd w:id="247"/>
      <w:bookmarkEnd w:id="248"/>
      <w:bookmarkEnd w:id="249"/>
      <w:bookmarkStart w:id="250" w:name="_Toc15037"/>
      <w:bookmarkStart w:id="251" w:name="_Toc25406"/>
      <w:bookmarkStart w:id="252" w:name="_Toc5990"/>
    </w:p>
    <w:p>
      <w:pPr>
        <w:pStyle w:val="2"/>
        <w:ind w:firstLine="643" w:firstLineChars="200"/>
        <w:rPr>
          <w:rFonts w:ascii="楷体" w:hAnsi="楷体" w:eastAsia="楷体" w:cs="楷体"/>
          <w:color w:val="000000" w:themeColor="text1"/>
          <w:sz w:val="32"/>
          <w:szCs w:val="32"/>
        </w:rPr>
      </w:pPr>
      <w:bookmarkStart w:id="253" w:name="_Toc14984"/>
      <w:bookmarkStart w:id="254" w:name="_Toc8398"/>
      <w:bookmarkStart w:id="255" w:name="_Toc1443"/>
      <w:bookmarkStart w:id="256" w:name="_Toc1476"/>
      <w:r>
        <w:rPr>
          <w:rFonts w:hint="eastAsia" w:ascii="楷体" w:hAnsi="楷体" w:eastAsia="楷体" w:cs="楷体"/>
          <w:color w:val="000000" w:themeColor="text1"/>
          <w:sz w:val="32"/>
          <w:szCs w:val="32"/>
        </w:rPr>
        <w:t>（一）聘用手续办理</w:t>
      </w:r>
      <w:bookmarkEnd w:id="250"/>
      <w:bookmarkEnd w:id="251"/>
      <w:bookmarkEnd w:id="252"/>
      <w:bookmarkEnd w:id="253"/>
      <w:bookmarkEnd w:id="254"/>
      <w:bookmarkEnd w:id="255"/>
      <w:bookmarkEnd w:id="256"/>
    </w:p>
    <w:p>
      <w:pPr>
        <w:ind w:firstLine="640" w:firstLineChars="200"/>
        <w:rPr>
          <w:rFonts w:ascii="宋体" w:hAnsi="宋体" w:cs="宋体"/>
          <w:color w:val="000000" w:themeColor="text1"/>
          <w:sz w:val="32"/>
          <w:szCs w:val="32"/>
        </w:rPr>
      </w:pPr>
      <w:r>
        <w:rPr>
          <w:rFonts w:hint="eastAsia" w:ascii="??_GB2312" w:eastAsia="Times New Roman"/>
          <w:color w:val="000000" w:themeColor="text1"/>
          <w:sz w:val="32"/>
          <w:szCs w:val="32"/>
        </w:rPr>
        <w:t>公示结果无异议，或经</w:t>
      </w:r>
      <w:r>
        <w:rPr>
          <w:rFonts w:hint="eastAsia" w:ascii="??_GB2312"/>
          <w:color w:val="000000" w:themeColor="text1"/>
          <w:sz w:val="32"/>
          <w:szCs w:val="32"/>
        </w:rPr>
        <w:t>厦门城市职业学院</w:t>
      </w:r>
      <w:r>
        <w:rPr>
          <w:rFonts w:hint="eastAsia" w:ascii="??_GB2312" w:eastAsia="Times New Roman"/>
          <w:color w:val="000000" w:themeColor="text1"/>
          <w:sz w:val="32"/>
          <w:szCs w:val="32"/>
        </w:rPr>
        <w:t>核实不影响聘用的，拟聘人员应于公示期满后</w:t>
      </w:r>
      <w:r>
        <w:rPr>
          <w:rFonts w:hint="eastAsia" w:ascii="宋体" w:hAnsi="宋体" w:cs="宋体"/>
          <w:color w:val="000000" w:themeColor="text1"/>
          <w:sz w:val="32"/>
          <w:szCs w:val="32"/>
        </w:rPr>
        <w:t>5个月内提供办理聘用手续所需的全部资料（含个人人事档案）。因情况确实特殊、无法在上述期限内提供完备资料的，拟聘人员需提交书面申请并与厦门城市职业学院协商一致后报厦门市教育局核准，可适当延长资料提交时限（延长时限原则上不超过2个月），否则视为自动放弃聘用资格。</w:t>
      </w:r>
    </w:p>
    <w:p>
      <w:pPr>
        <w:pStyle w:val="2"/>
        <w:ind w:firstLine="643" w:firstLineChars="200"/>
        <w:rPr>
          <w:rFonts w:ascii="楷体" w:hAnsi="楷体" w:eastAsia="楷体" w:cs="楷体"/>
          <w:color w:val="000000" w:themeColor="text1"/>
          <w:sz w:val="32"/>
          <w:szCs w:val="32"/>
        </w:rPr>
      </w:pPr>
      <w:bookmarkStart w:id="257" w:name="_Toc11701"/>
      <w:bookmarkStart w:id="258" w:name="_Toc974"/>
      <w:bookmarkStart w:id="259" w:name="_Toc17386"/>
      <w:bookmarkStart w:id="260" w:name="_Toc27370"/>
      <w:bookmarkStart w:id="261" w:name="_Toc1514"/>
      <w:bookmarkStart w:id="262" w:name="_Toc27136"/>
      <w:bookmarkStart w:id="263" w:name="_Toc15886"/>
      <w:r>
        <w:rPr>
          <w:rFonts w:hint="eastAsia" w:ascii="楷体" w:hAnsi="楷体" w:eastAsia="楷体" w:cs="楷体"/>
          <w:color w:val="000000" w:themeColor="text1"/>
          <w:sz w:val="32"/>
          <w:szCs w:val="32"/>
        </w:rPr>
        <w:t>（二）岗位聘任</w:t>
      </w:r>
      <w:bookmarkEnd w:id="257"/>
      <w:bookmarkEnd w:id="258"/>
      <w:bookmarkEnd w:id="259"/>
      <w:bookmarkEnd w:id="260"/>
      <w:bookmarkEnd w:id="261"/>
      <w:bookmarkEnd w:id="262"/>
      <w:bookmarkEnd w:id="263"/>
    </w:p>
    <w:p>
      <w:pPr>
        <w:ind w:firstLine="640" w:firstLineChars="200"/>
        <w:rPr>
          <w:rFonts w:ascii="??_GB2312" w:eastAsia="Times New Roman"/>
          <w:color w:val="000000" w:themeColor="text1"/>
          <w:sz w:val="32"/>
          <w:szCs w:val="32"/>
        </w:rPr>
      </w:pPr>
      <w:bookmarkStart w:id="264" w:name="_Toc30319"/>
      <w:bookmarkStart w:id="265" w:name="_Toc11026"/>
      <w:bookmarkStart w:id="266" w:name="_Toc5335"/>
      <w:bookmarkStart w:id="267" w:name="_Toc15865"/>
      <w:bookmarkStart w:id="268" w:name="_Toc5705"/>
      <w:bookmarkStart w:id="269" w:name="_Toc7768"/>
      <w:bookmarkStart w:id="270" w:name="_Toc18947"/>
      <w:r>
        <w:rPr>
          <w:rFonts w:hint="eastAsia" w:ascii="??_GB2312" w:eastAsia="Times New Roman"/>
          <w:color w:val="000000" w:themeColor="text1"/>
          <w:sz w:val="32"/>
          <w:szCs w:val="32"/>
        </w:rPr>
        <w:t>拟聘人员办理就业手续后，招聘单位应依据《事业单位人事管理条例》、《厦门市事业单位聘用制暂行规定》与拟聘人员签订《聘用合同》。聘用人员的人员身份及工龄、工资、养老保险等待遇由招聘单位查阅其人事档案后，按照厦门市有关规定认定。</w:t>
      </w:r>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招聘单位应遵照事业单位岗位设置管理规定，按本单位发布的招聘岗位类别和级别对拟聘人员进行聘任。如招聘单位的拟聘岗位数量不足或拟聘人员不具备相应岗位聘任资格条件的，可实行高职低聘。</w:t>
      </w:r>
    </w:p>
    <w:p>
      <w:pPr>
        <w:pStyle w:val="2"/>
        <w:ind w:firstLine="643"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十五、其他事项</w:t>
      </w:r>
      <w:bookmarkEnd w:id="264"/>
      <w:bookmarkEnd w:id="265"/>
      <w:bookmarkEnd w:id="266"/>
      <w:bookmarkEnd w:id="267"/>
      <w:bookmarkEnd w:id="268"/>
      <w:bookmarkEnd w:id="269"/>
      <w:bookmarkEnd w:id="270"/>
      <w:bookmarkStart w:id="271" w:name="_Toc20963"/>
      <w:bookmarkStart w:id="272" w:name="_Toc29849"/>
      <w:bookmarkStart w:id="273" w:name="_Toc28131"/>
    </w:p>
    <w:p>
      <w:pPr>
        <w:pStyle w:val="2"/>
        <w:ind w:firstLine="643" w:firstLineChars="200"/>
        <w:rPr>
          <w:rFonts w:ascii="楷体" w:hAnsi="楷体" w:eastAsia="楷体" w:cs="楷体"/>
          <w:color w:val="000000" w:themeColor="text1"/>
          <w:sz w:val="32"/>
          <w:szCs w:val="32"/>
        </w:rPr>
      </w:pPr>
      <w:bookmarkStart w:id="274" w:name="_Toc12131"/>
      <w:bookmarkStart w:id="275" w:name="_Toc7430"/>
      <w:bookmarkStart w:id="276" w:name="_Toc5470"/>
      <w:bookmarkStart w:id="277" w:name="_Toc10955"/>
      <w:r>
        <w:rPr>
          <w:rFonts w:hint="eastAsia" w:ascii="楷体" w:hAnsi="楷体" w:eastAsia="楷体" w:cs="楷体"/>
          <w:color w:val="000000" w:themeColor="text1"/>
          <w:sz w:val="32"/>
          <w:szCs w:val="32"/>
        </w:rPr>
        <w:t>（一）中共党员</w:t>
      </w:r>
      <w:bookmarkEnd w:id="271"/>
      <w:bookmarkEnd w:id="272"/>
      <w:bookmarkEnd w:id="273"/>
      <w:bookmarkEnd w:id="274"/>
      <w:bookmarkEnd w:id="275"/>
      <w:bookmarkEnd w:id="276"/>
      <w:bookmarkEnd w:id="277"/>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岗位资格条件要求为“中共党员”的，中共预备党员也可报考。</w:t>
      </w:r>
    </w:p>
    <w:p>
      <w:pPr>
        <w:pStyle w:val="2"/>
        <w:ind w:firstLine="643" w:firstLineChars="200"/>
        <w:rPr>
          <w:rFonts w:ascii="楷体" w:hAnsi="楷体" w:eastAsia="楷体" w:cs="楷体"/>
          <w:color w:val="000000" w:themeColor="text1"/>
          <w:sz w:val="32"/>
          <w:szCs w:val="32"/>
        </w:rPr>
      </w:pPr>
      <w:bookmarkStart w:id="278" w:name="_Toc15299"/>
      <w:bookmarkStart w:id="279" w:name="_Toc5176"/>
      <w:bookmarkStart w:id="280" w:name="_Toc26996"/>
      <w:bookmarkStart w:id="281" w:name="_Toc29092"/>
      <w:bookmarkStart w:id="282" w:name="_Toc31167"/>
      <w:bookmarkStart w:id="283" w:name="_Toc1238"/>
      <w:bookmarkStart w:id="284" w:name="_Toc1658"/>
      <w:r>
        <w:rPr>
          <w:rFonts w:hint="eastAsia" w:ascii="楷体" w:hAnsi="楷体" w:eastAsia="楷体" w:cs="楷体"/>
          <w:color w:val="000000" w:themeColor="text1"/>
          <w:sz w:val="32"/>
          <w:szCs w:val="32"/>
        </w:rPr>
        <w:t>（二）职称</w:t>
      </w:r>
      <w:bookmarkEnd w:id="278"/>
      <w:bookmarkEnd w:id="279"/>
      <w:bookmarkEnd w:id="280"/>
      <w:bookmarkEnd w:id="281"/>
      <w:bookmarkEnd w:id="282"/>
      <w:bookmarkEnd w:id="283"/>
      <w:bookmarkEnd w:id="284"/>
      <w:r>
        <w:rPr>
          <w:rFonts w:hint="eastAsia" w:ascii="楷体" w:hAnsi="楷体" w:eastAsia="楷体" w:cs="楷体"/>
          <w:color w:val="000000" w:themeColor="text1"/>
          <w:sz w:val="32"/>
          <w:szCs w:val="32"/>
        </w:rPr>
        <w:t>（专业技术职务任职资格）</w:t>
      </w:r>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岗位资格条件要求的职称是指经社会化评审或考试等方式取得的职称，不含通过非公有制企业职称评审取得的职称。已通过考试但未取得岗位资格条件要求的资格证书的，须在资格复核时，提供有效的成绩单及是否通过考试的结论。</w:t>
      </w:r>
      <w:r>
        <w:rPr>
          <w:rFonts w:hint="eastAsia" w:ascii="??_GB2312"/>
          <w:color w:val="000000" w:themeColor="text1"/>
          <w:sz w:val="32"/>
          <w:szCs w:val="32"/>
        </w:rPr>
        <w:t>自主评审的职称，</w:t>
      </w:r>
      <w:r>
        <w:rPr>
          <w:rFonts w:hint="eastAsia" w:ascii="??_GB2312" w:eastAsia="Times New Roman"/>
          <w:color w:val="000000" w:themeColor="text1"/>
          <w:sz w:val="32"/>
          <w:szCs w:val="32"/>
        </w:rPr>
        <w:t>原则上须符合厦门城市职业学院相应职级的职称条件。</w:t>
      </w:r>
    </w:p>
    <w:p>
      <w:pPr>
        <w:pStyle w:val="2"/>
        <w:ind w:firstLine="643" w:firstLineChars="200"/>
        <w:rPr>
          <w:rFonts w:ascii="楷体" w:hAnsi="楷体" w:eastAsia="楷体" w:cs="楷体"/>
          <w:color w:val="000000" w:themeColor="text1"/>
          <w:sz w:val="32"/>
          <w:szCs w:val="32"/>
        </w:rPr>
      </w:pPr>
      <w:bookmarkStart w:id="285" w:name="_Toc17835_WPSOffice_Level2"/>
      <w:bookmarkStart w:id="286" w:name="_Toc18970"/>
      <w:bookmarkStart w:id="287" w:name="_Toc1147"/>
      <w:bookmarkStart w:id="288" w:name="_Toc5428"/>
      <w:bookmarkStart w:id="289" w:name="_Toc3069"/>
      <w:bookmarkStart w:id="290" w:name="_Toc14931"/>
      <w:bookmarkStart w:id="291" w:name="_Toc7516"/>
      <w:bookmarkStart w:id="292" w:name="_（五）生源"/>
      <w:bookmarkStart w:id="293" w:name="_Toc14505"/>
      <w:bookmarkStart w:id="294" w:name="_Toc11834"/>
      <w:r>
        <w:rPr>
          <w:rFonts w:hint="eastAsia" w:ascii="楷体" w:hAnsi="楷体" w:eastAsia="楷体" w:cs="楷体"/>
          <w:color w:val="000000" w:themeColor="text1"/>
          <w:sz w:val="32"/>
          <w:szCs w:val="32"/>
        </w:rPr>
        <w:t>（三）</w:t>
      </w:r>
      <w:bookmarkEnd w:id="285"/>
      <w:r>
        <w:rPr>
          <w:rFonts w:hint="eastAsia" w:ascii="楷体" w:hAnsi="楷体" w:eastAsia="楷体" w:cs="楷体"/>
          <w:color w:val="000000" w:themeColor="text1"/>
          <w:sz w:val="32"/>
          <w:szCs w:val="32"/>
        </w:rPr>
        <w:t>生源</w:t>
      </w:r>
      <w:bookmarkEnd w:id="286"/>
      <w:bookmarkEnd w:id="287"/>
      <w:bookmarkEnd w:id="288"/>
      <w:bookmarkEnd w:id="289"/>
      <w:bookmarkEnd w:id="290"/>
      <w:bookmarkEnd w:id="291"/>
    </w:p>
    <w:bookmarkEnd w:id="292"/>
    <w:p>
      <w:pPr>
        <w:ind w:firstLine="640" w:firstLineChars="200"/>
        <w:rPr>
          <w:rFonts w:ascii="??_GB2312" w:eastAsia="Times New Roman"/>
          <w:color w:val="000000" w:themeColor="text1"/>
          <w:sz w:val="32"/>
          <w:szCs w:val="32"/>
        </w:rPr>
      </w:pPr>
      <w:bookmarkStart w:id="295" w:name="_Toc29806"/>
      <w:bookmarkStart w:id="296" w:name="_Toc7571"/>
      <w:bookmarkStart w:id="297" w:name="_Toc127"/>
      <w:bookmarkStart w:id="298" w:name="_Toc26322"/>
      <w:bookmarkStart w:id="299" w:name="_Toc17719"/>
      <w:bookmarkStart w:id="300" w:name="_Toc9297"/>
      <w:bookmarkStart w:id="301" w:name="_Toc25702"/>
      <w:bookmarkStart w:id="302" w:name="_Toc26251"/>
      <w:bookmarkStart w:id="303" w:name="_Toc24201"/>
      <w:bookmarkStart w:id="304" w:name="_Toc17019"/>
      <w:bookmarkStart w:id="305" w:name="_Toc20567"/>
      <w:bookmarkStart w:id="306" w:name="_Toc2690"/>
      <w:bookmarkStart w:id="307" w:name="_Toc6750"/>
      <w:r>
        <w:rPr>
          <w:rFonts w:hint="eastAsia" w:ascii="??_GB2312" w:eastAsia="Times New Roman"/>
          <w:color w:val="000000" w:themeColor="text1"/>
          <w:sz w:val="32"/>
          <w:szCs w:val="32"/>
        </w:rPr>
        <w:t>厦门生源毕业生指入学前（指考入取得第一个全日制普通教育学历的院校前，下同）户籍和学籍在厦门市的全日制普通教育毕业生。符合以下条件之一的普通教育全日制毕业生可参照厦门生源：</w:t>
      </w:r>
      <w:bookmarkEnd w:id="295"/>
      <w:bookmarkEnd w:id="296"/>
      <w:bookmarkEnd w:id="297"/>
      <w:bookmarkEnd w:id="298"/>
      <w:bookmarkEnd w:id="299"/>
      <w:bookmarkEnd w:id="300"/>
      <w:bookmarkEnd w:id="301"/>
    </w:p>
    <w:p>
      <w:pPr>
        <w:ind w:firstLine="640" w:firstLineChars="200"/>
        <w:rPr>
          <w:rFonts w:ascii="宋体" w:hAnsi="宋体" w:cs="宋体"/>
          <w:color w:val="000000" w:themeColor="text1"/>
          <w:sz w:val="32"/>
          <w:szCs w:val="32"/>
        </w:rPr>
      </w:pPr>
      <w:bookmarkStart w:id="308" w:name="_Toc22909"/>
      <w:bookmarkStart w:id="309" w:name="_Toc12136"/>
      <w:bookmarkStart w:id="310" w:name="_Toc4034"/>
      <w:bookmarkStart w:id="311" w:name="_Toc12000"/>
      <w:bookmarkStart w:id="312" w:name="_Toc1886"/>
      <w:bookmarkStart w:id="313" w:name="_Toc26848"/>
      <w:bookmarkStart w:id="314" w:name="_Toc11122"/>
      <w:r>
        <w:rPr>
          <w:rFonts w:hint="eastAsia" w:ascii="宋体" w:hAnsi="宋体" w:cs="宋体"/>
          <w:color w:val="000000" w:themeColor="text1"/>
          <w:sz w:val="32"/>
          <w:szCs w:val="32"/>
        </w:rPr>
        <w:t>1.入学前户籍在厦门市但学籍不在厦门市的普通教育全日制毕业生；</w:t>
      </w:r>
      <w:bookmarkEnd w:id="308"/>
      <w:bookmarkEnd w:id="309"/>
      <w:bookmarkEnd w:id="310"/>
      <w:bookmarkEnd w:id="311"/>
      <w:bookmarkEnd w:id="312"/>
      <w:bookmarkEnd w:id="313"/>
      <w:bookmarkEnd w:id="314"/>
    </w:p>
    <w:p>
      <w:pPr>
        <w:ind w:firstLine="640" w:firstLineChars="200"/>
        <w:rPr>
          <w:rFonts w:ascii="宋体" w:hAnsi="宋体" w:cs="宋体"/>
          <w:color w:val="000000" w:themeColor="text1"/>
          <w:sz w:val="32"/>
          <w:szCs w:val="32"/>
        </w:rPr>
      </w:pPr>
      <w:bookmarkStart w:id="315" w:name="_Toc13042"/>
      <w:bookmarkStart w:id="316" w:name="_Toc16832"/>
      <w:bookmarkStart w:id="317" w:name="_Toc27435"/>
      <w:bookmarkStart w:id="318" w:name="_Toc15903"/>
      <w:bookmarkStart w:id="319" w:name="_Toc29287"/>
      <w:bookmarkStart w:id="320" w:name="_Toc13518"/>
      <w:bookmarkStart w:id="321" w:name="_Toc26076"/>
      <w:r>
        <w:rPr>
          <w:rFonts w:hint="eastAsia" w:ascii="宋体" w:hAnsi="宋体" w:cs="宋体"/>
          <w:color w:val="000000" w:themeColor="text1"/>
          <w:sz w:val="32"/>
          <w:szCs w:val="32"/>
        </w:rPr>
        <w:t>2.入学前户籍和学籍虽不在厦门市，但在本次公开招聘报名截止日前父母或配偶有一方户籍在厦门市的普通教育全日制2021届毕业生；</w:t>
      </w:r>
      <w:bookmarkEnd w:id="315"/>
      <w:bookmarkEnd w:id="316"/>
      <w:bookmarkEnd w:id="317"/>
      <w:bookmarkEnd w:id="318"/>
      <w:bookmarkEnd w:id="319"/>
      <w:bookmarkEnd w:id="320"/>
      <w:bookmarkEnd w:id="321"/>
    </w:p>
    <w:p>
      <w:pPr>
        <w:ind w:firstLine="640" w:firstLineChars="200"/>
        <w:rPr>
          <w:rFonts w:ascii="??_GB2312" w:eastAsia="Times New Roman"/>
          <w:color w:val="000000" w:themeColor="text1"/>
          <w:sz w:val="32"/>
          <w:szCs w:val="32"/>
        </w:rPr>
      </w:pPr>
      <w:bookmarkStart w:id="322" w:name="_Toc726"/>
      <w:bookmarkStart w:id="323" w:name="_Toc19098"/>
      <w:bookmarkStart w:id="324" w:name="_Toc10722"/>
      <w:bookmarkStart w:id="325" w:name="_Toc27637"/>
      <w:bookmarkStart w:id="326" w:name="_Toc21929"/>
      <w:bookmarkStart w:id="327" w:name="_Toc8311"/>
      <w:bookmarkStart w:id="328" w:name="_Toc29894"/>
      <w:r>
        <w:rPr>
          <w:rFonts w:hint="eastAsia" w:ascii="宋体" w:hAnsi="宋体" w:cs="宋体"/>
          <w:color w:val="000000" w:themeColor="text1"/>
          <w:sz w:val="32"/>
          <w:szCs w:val="32"/>
        </w:rPr>
        <w:t>3.根据厦府办〔2011〕229号文</w:t>
      </w:r>
      <w:r>
        <w:rPr>
          <w:rFonts w:hint="eastAsia" w:ascii="??_GB2312" w:eastAsia="Times New Roman"/>
          <w:color w:val="000000" w:themeColor="text1"/>
          <w:sz w:val="32"/>
          <w:szCs w:val="32"/>
        </w:rPr>
        <w:t>规定来我市就读普通高中且将户籍迁入我市的外来学生，普通高中毕业后从我市考入普通高等院校的全日制普通教育毕业生。</w:t>
      </w:r>
      <w:bookmarkEnd w:id="322"/>
      <w:bookmarkEnd w:id="323"/>
      <w:bookmarkEnd w:id="324"/>
      <w:bookmarkEnd w:id="325"/>
      <w:bookmarkEnd w:id="326"/>
      <w:bookmarkEnd w:id="327"/>
      <w:bookmarkEnd w:id="328"/>
    </w:p>
    <w:p>
      <w:pPr>
        <w:ind w:firstLine="640" w:firstLineChars="200"/>
        <w:rPr>
          <w:rFonts w:ascii="??_GB2312" w:eastAsia="Times New Roman"/>
          <w:color w:val="000000" w:themeColor="text1"/>
          <w:sz w:val="32"/>
          <w:szCs w:val="32"/>
        </w:rPr>
      </w:pPr>
      <w:bookmarkStart w:id="329" w:name="_Toc21036"/>
      <w:bookmarkStart w:id="330" w:name="_Toc18194"/>
      <w:bookmarkStart w:id="331" w:name="_Toc7765"/>
      <w:bookmarkStart w:id="332" w:name="_Toc10696"/>
      <w:bookmarkStart w:id="333" w:name="_Toc526"/>
      <w:bookmarkStart w:id="334" w:name="_Toc29471"/>
      <w:bookmarkStart w:id="335" w:name="_Toc29929"/>
      <w:r>
        <w:rPr>
          <w:rFonts w:hint="eastAsia" w:ascii="??_GB2312" w:eastAsia="Times New Roman"/>
          <w:color w:val="000000" w:themeColor="text1"/>
          <w:sz w:val="32"/>
          <w:szCs w:val="32"/>
        </w:rPr>
        <w:t>福建生源类推界定。</w:t>
      </w:r>
      <w:bookmarkEnd w:id="329"/>
      <w:bookmarkEnd w:id="330"/>
      <w:bookmarkEnd w:id="331"/>
      <w:bookmarkEnd w:id="332"/>
      <w:bookmarkEnd w:id="333"/>
      <w:bookmarkEnd w:id="334"/>
      <w:bookmarkEnd w:id="335"/>
    </w:p>
    <w:p>
      <w:pPr>
        <w:pStyle w:val="2"/>
        <w:ind w:firstLine="643" w:firstLineChars="200"/>
        <w:rPr>
          <w:rFonts w:ascii="楷体" w:hAnsi="楷体" w:eastAsia="楷体" w:cs="楷体"/>
          <w:color w:val="000000" w:themeColor="text1"/>
          <w:sz w:val="32"/>
          <w:szCs w:val="32"/>
        </w:rPr>
      </w:pPr>
      <w:bookmarkStart w:id="336" w:name="_（六）港澳台人员"/>
      <w:r>
        <w:rPr>
          <w:rFonts w:hint="eastAsia" w:ascii="楷体" w:hAnsi="楷体" w:eastAsia="楷体" w:cs="楷体"/>
          <w:color w:val="000000" w:themeColor="text1"/>
          <w:sz w:val="32"/>
          <w:szCs w:val="32"/>
        </w:rPr>
        <w:t>（四）港澳台人员</w:t>
      </w:r>
      <w:bookmarkEnd w:id="293"/>
      <w:bookmarkEnd w:id="294"/>
      <w:bookmarkEnd w:id="302"/>
      <w:bookmarkEnd w:id="303"/>
      <w:bookmarkEnd w:id="304"/>
      <w:bookmarkEnd w:id="305"/>
      <w:bookmarkEnd w:id="306"/>
      <w:bookmarkEnd w:id="307"/>
    </w:p>
    <w:bookmarkEnd w:id="336"/>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港澳台人员（不得持有外国籍）的招聘，按照国家、福建省和厦门市有关规定办理。</w:t>
      </w:r>
    </w:p>
    <w:p>
      <w:pPr>
        <w:pStyle w:val="2"/>
        <w:ind w:firstLine="643" w:firstLineChars="200"/>
        <w:rPr>
          <w:rFonts w:ascii="楷体" w:hAnsi="楷体" w:eastAsia="楷体" w:cs="楷体"/>
          <w:color w:val="000000" w:themeColor="text1"/>
          <w:sz w:val="32"/>
          <w:szCs w:val="32"/>
        </w:rPr>
      </w:pPr>
      <w:bookmarkStart w:id="337" w:name="_Toc1416"/>
      <w:r>
        <w:rPr>
          <w:rFonts w:hint="eastAsia" w:ascii="楷体" w:hAnsi="楷体" w:eastAsia="楷体" w:cs="楷体"/>
          <w:color w:val="000000" w:themeColor="text1"/>
          <w:sz w:val="32"/>
          <w:szCs w:val="32"/>
        </w:rPr>
        <w:t>（五）技工院校毕业生</w:t>
      </w:r>
      <w:bookmarkEnd w:id="337"/>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技工院校全日制高级工班、预备技师（技师）班毕业，且毕业时已取得相应高级工、预备技师（技师）职业技能等级证书的，经招聘单位及主管部门同意，可分别视同大专、本科学历，报考我市市、区属事业单位招聘岗位。</w:t>
      </w:r>
    </w:p>
    <w:p>
      <w:pPr>
        <w:ind w:firstLine="643" w:firstLineChars="200"/>
        <w:outlineLvl w:val="0"/>
        <w:rPr>
          <w:rFonts w:ascii="黑体" w:hAnsi="黑体" w:eastAsia="黑体"/>
          <w:b/>
          <w:bCs/>
          <w:sz w:val="32"/>
          <w:szCs w:val="32"/>
        </w:rPr>
      </w:pPr>
      <w:bookmarkStart w:id="338" w:name="_Toc70495109"/>
      <w:bookmarkStart w:id="339" w:name="_Toc16887"/>
      <w:bookmarkStart w:id="340" w:name="_Toc17496"/>
      <w:bookmarkStart w:id="341" w:name="_Toc29924"/>
      <w:bookmarkStart w:id="342" w:name="_Toc31670"/>
      <w:bookmarkStart w:id="343" w:name="_Toc2460"/>
      <w:bookmarkStart w:id="344" w:name="_Toc2095"/>
      <w:bookmarkStart w:id="345" w:name="_Toc4655"/>
      <w:r>
        <w:rPr>
          <w:rFonts w:hint="eastAsia" w:ascii="黑体" w:hAnsi="黑体" w:eastAsia="黑体"/>
          <w:b/>
          <w:bCs/>
          <w:sz w:val="32"/>
          <w:szCs w:val="32"/>
        </w:rPr>
        <w:t>十六、网上报名操作须知</w:t>
      </w:r>
      <w:bookmarkEnd w:id="338"/>
    </w:p>
    <w:p>
      <w:pPr>
        <w:numPr>
          <w:ilvl w:val="0"/>
          <w:numId w:val="1"/>
        </w:numPr>
        <w:ind w:firstLine="643" w:firstLineChars="200"/>
        <w:outlineLvl w:val="1"/>
        <w:rPr>
          <w:rFonts w:ascii="楷体" w:hAnsi="楷体" w:eastAsia="楷体"/>
          <w:b/>
          <w:sz w:val="32"/>
          <w:szCs w:val="32"/>
        </w:rPr>
      </w:pPr>
      <w:bookmarkStart w:id="346" w:name="_Toc70495110"/>
      <w:r>
        <w:rPr>
          <w:rFonts w:hint="eastAsia" w:ascii="楷体" w:hAnsi="楷体" w:eastAsia="楷体"/>
          <w:b/>
          <w:sz w:val="32"/>
          <w:szCs w:val="32"/>
        </w:rPr>
        <w:t>个人密码重置</w:t>
      </w:r>
      <w:bookmarkEnd w:id="346"/>
      <w:r>
        <w:rPr>
          <w:rFonts w:ascii="楷体" w:hAnsi="楷体" w:eastAsia="楷体"/>
          <w:b/>
          <w:sz w:val="32"/>
          <w:szCs w:val="32"/>
        </w:rPr>
        <w:tab/>
      </w:r>
    </w:p>
    <w:p>
      <w:pPr>
        <w:ind w:firstLine="640" w:firstLineChars="200"/>
        <w:rPr>
          <w:rFonts w:ascii="??_GB2312" w:eastAsia="Times New Roman"/>
          <w:sz w:val="32"/>
          <w:szCs w:val="32"/>
        </w:rPr>
      </w:pPr>
      <w:r>
        <w:rPr>
          <w:rFonts w:ascii="??_GB2312" w:eastAsia="Times New Roman"/>
          <w:sz w:val="32"/>
          <w:szCs w:val="32"/>
        </w:rPr>
        <w:t>重置密码有两种方式：</w:t>
      </w:r>
    </w:p>
    <w:p>
      <w:pPr>
        <w:ind w:firstLine="640" w:firstLineChars="200"/>
        <w:rPr>
          <w:rFonts w:ascii="??_GB2312" w:eastAsia="Times New Roman"/>
          <w:sz w:val="32"/>
          <w:szCs w:val="32"/>
        </w:rPr>
      </w:pPr>
      <w:r>
        <w:rPr>
          <w:rFonts w:ascii="??_GB2312" w:eastAsia="Times New Roman"/>
          <w:sz w:val="32"/>
          <w:szCs w:val="32"/>
        </w:rPr>
        <w:t>第一种：短信找回。在“报名系统”界面中输入注册时所填写的姓名、证件类型、证件编号、手机号等信息。</w:t>
      </w:r>
    </w:p>
    <w:p>
      <w:pPr>
        <w:ind w:firstLine="640" w:firstLineChars="200"/>
        <w:rPr>
          <w:rFonts w:ascii="??_GB2312" w:eastAsia="Times New Roman"/>
          <w:sz w:val="32"/>
          <w:szCs w:val="32"/>
        </w:rPr>
      </w:pPr>
      <w:r>
        <w:rPr>
          <w:rFonts w:ascii="??_GB2312" w:eastAsia="Times New Roman"/>
          <w:sz w:val="32"/>
          <w:szCs w:val="32"/>
        </w:rPr>
        <w:t>若注册时登记手机号已暂停使用再采用人工找回方式。</w:t>
      </w:r>
    </w:p>
    <w:p>
      <w:pPr>
        <w:ind w:firstLine="640" w:firstLineChars="200"/>
        <w:rPr>
          <w:rFonts w:ascii="??_GB2312" w:eastAsia="Times New Roman"/>
          <w:sz w:val="32"/>
          <w:szCs w:val="32"/>
        </w:rPr>
      </w:pPr>
      <w:r>
        <w:rPr>
          <w:rFonts w:ascii="??_GB2312" w:eastAsia="Times New Roman"/>
          <w:sz w:val="32"/>
          <w:szCs w:val="32"/>
        </w:rPr>
        <w:t>第二种：人工找回。须将手持身份证原件的肖像照、身份证正反面照片发送至</w:t>
      </w:r>
      <w:r>
        <w:rPr>
          <w:rFonts w:hint="eastAsia" w:ascii="宋体" w:hAnsi="宋体" w:cs="宋体"/>
          <w:sz w:val="32"/>
          <w:szCs w:val="32"/>
        </w:rPr>
        <w:t>xmmmcz@163.com</w:t>
      </w:r>
      <w:r>
        <w:rPr>
          <w:rFonts w:ascii="??_GB2312" w:eastAsia="Times New Roman"/>
          <w:sz w:val="32"/>
          <w:szCs w:val="32"/>
        </w:rPr>
        <w:t>，待工作人员依序逐一审核并重置，请耐心等待。</w:t>
      </w:r>
    </w:p>
    <w:p>
      <w:pPr>
        <w:numPr>
          <w:ilvl w:val="0"/>
          <w:numId w:val="1"/>
        </w:numPr>
        <w:ind w:firstLine="643" w:firstLineChars="200"/>
        <w:outlineLvl w:val="1"/>
        <w:rPr>
          <w:rFonts w:ascii="楷体" w:hAnsi="楷体" w:eastAsia="楷体"/>
          <w:b/>
          <w:sz w:val="32"/>
          <w:szCs w:val="32"/>
        </w:rPr>
      </w:pPr>
      <w:bookmarkStart w:id="347" w:name="_Toc70495111"/>
      <w:r>
        <w:rPr>
          <w:rFonts w:hint="eastAsia" w:ascii="楷体" w:hAnsi="楷体" w:eastAsia="楷体"/>
          <w:b/>
          <w:sz w:val="32"/>
          <w:szCs w:val="32"/>
        </w:rPr>
        <w:t>报名信息填写</w:t>
      </w:r>
      <w:bookmarkEnd w:id="347"/>
    </w:p>
    <w:p>
      <w:pPr>
        <w:ind w:firstLine="640" w:firstLineChars="200"/>
        <w:rPr>
          <w:rFonts w:ascii="??_GB2312" w:eastAsia="Times New Roman"/>
          <w:sz w:val="32"/>
          <w:szCs w:val="32"/>
        </w:rPr>
      </w:pPr>
      <w:r>
        <w:rPr>
          <w:rFonts w:ascii="??_GB2312" w:eastAsia="Times New Roman"/>
          <w:sz w:val="32"/>
          <w:szCs w:val="32"/>
        </w:rPr>
        <w:t>请考生认真对照岗位资格条件等要求，务必准确、完整填写截至报名日的相关个人信息。</w:t>
      </w:r>
    </w:p>
    <w:p>
      <w:pPr>
        <w:ind w:firstLine="643" w:firstLineChars="200"/>
        <w:rPr>
          <w:rFonts w:ascii="??_GB2312" w:eastAsia="Times New Roman"/>
          <w:b/>
          <w:sz w:val="32"/>
          <w:szCs w:val="32"/>
        </w:rPr>
      </w:pPr>
      <w:bookmarkStart w:id="348" w:name="_Toc16055"/>
      <w:bookmarkStart w:id="349" w:name="_Toc3262"/>
      <w:bookmarkStart w:id="350" w:name="_Toc10868"/>
      <w:r>
        <w:rPr>
          <w:rFonts w:hint="eastAsia" w:ascii="宋体" w:hAnsi="宋体" w:cs="宋体"/>
          <w:b/>
          <w:sz w:val="32"/>
          <w:szCs w:val="32"/>
        </w:rPr>
        <w:t>1.</w:t>
      </w:r>
      <w:r>
        <w:rPr>
          <w:rFonts w:ascii="??_GB2312" w:eastAsia="Times New Roman"/>
          <w:b/>
          <w:sz w:val="32"/>
          <w:szCs w:val="32"/>
        </w:rPr>
        <w:t>首次在报名系统注册的考生</w:t>
      </w:r>
      <w:bookmarkEnd w:id="348"/>
      <w:bookmarkEnd w:id="349"/>
      <w:bookmarkEnd w:id="350"/>
    </w:p>
    <w:p>
      <w:pPr>
        <w:ind w:firstLine="640" w:firstLineChars="200"/>
        <w:rPr>
          <w:rFonts w:ascii="??_GB2312" w:eastAsia="Times New Roman"/>
          <w:sz w:val="32"/>
          <w:szCs w:val="32"/>
        </w:rPr>
      </w:pPr>
      <w:r>
        <w:rPr>
          <w:rFonts w:ascii="??_GB2312" w:eastAsia="Times New Roman"/>
          <w:sz w:val="32"/>
          <w:szCs w:val="32"/>
        </w:rPr>
        <w:t>考生应登录“报名系统”，根据截至报名日实际情况逐一填写个人相关信息，包括“我的基本信息”和“教育工作背景”等。</w:t>
      </w:r>
    </w:p>
    <w:p>
      <w:pPr>
        <w:ind w:firstLine="643" w:firstLineChars="200"/>
        <w:rPr>
          <w:rFonts w:ascii="??_GB2312" w:eastAsia="Times New Roman"/>
          <w:b/>
          <w:sz w:val="32"/>
          <w:szCs w:val="32"/>
        </w:rPr>
      </w:pPr>
      <w:bookmarkStart w:id="351" w:name="_Toc5835"/>
      <w:bookmarkStart w:id="352" w:name="_Toc16611"/>
      <w:bookmarkStart w:id="353" w:name="_Toc13506"/>
      <w:r>
        <w:rPr>
          <w:rFonts w:hint="eastAsia" w:ascii="宋体" w:hAnsi="宋体" w:cs="宋体"/>
          <w:b/>
          <w:sz w:val="32"/>
          <w:szCs w:val="32"/>
        </w:rPr>
        <w:t>2.</w:t>
      </w:r>
      <w:r>
        <w:rPr>
          <w:rFonts w:ascii="??_GB2312" w:eastAsia="Times New Roman"/>
          <w:b/>
          <w:sz w:val="32"/>
          <w:szCs w:val="32"/>
        </w:rPr>
        <w:t>曾在报名系统注册的考生</w:t>
      </w:r>
      <w:bookmarkEnd w:id="351"/>
      <w:bookmarkEnd w:id="352"/>
      <w:bookmarkEnd w:id="353"/>
    </w:p>
    <w:p>
      <w:pPr>
        <w:ind w:firstLine="640" w:firstLineChars="200"/>
        <w:rPr>
          <w:rFonts w:ascii="??_GB2312" w:eastAsia="Times New Roman"/>
          <w:sz w:val="32"/>
          <w:szCs w:val="32"/>
        </w:rPr>
      </w:pPr>
      <w:r>
        <w:rPr>
          <w:rFonts w:ascii="??_GB2312" w:eastAsia="Times New Roman"/>
          <w:sz w:val="32"/>
          <w:szCs w:val="32"/>
        </w:rPr>
        <w:t>务必再次重新修改完善个人相关信息。报名提交审核后修改填写的个人信息，系统将无法更新，导致报考单位按之前信息审核认定不合格。</w:t>
      </w:r>
    </w:p>
    <w:p>
      <w:pPr>
        <w:numPr>
          <w:ilvl w:val="0"/>
          <w:numId w:val="1"/>
        </w:numPr>
        <w:ind w:firstLine="643" w:firstLineChars="200"/>
        <w:outlineLvl w:val="1"/>
        <w:rPr>
          <w:rFonts w:ascii="楷体" w:hAnsi="楷体" w:eastAsia="楷体"/>
          <w:b/>
          <w:sz w:val="32"/>
          <w:szCs w:val="32"/>
        </w:rPr>
      </w:pPr>
      <w:bookmarkStart w:id="354" w:name="_Toc70495112"/>
      <w:r>
        <w:rPr>
          <w:rFonts w:hint="eastAsia" w:ascii="楷体" w:hAnsi="楷体" w:eastAsia="楷体"/>
          <w:b/>
          <w:sz w:val="32"/>
          <w:szCs w:val="32"/>
        </w:rPr>
        <w:t>报名次数限定</w:t>
      </w:r>
      <w:bookmarkEnd w:id="354"/>
    </w:p>
    <w:p>
      <w:pPr>
        <w:ind w:firstLine="640" w:firstLineChars="200"/>
        <w:rPr>
          <w:rFonts w:ascii="??_GB2312" w:eastAsia="Times New Roman"/>
          <w:sz w:val="32"/>
          <w:szCs w:val="32"/>
        </w:rPr>
      </w:pPr>
      <w:r>
        <w:rPr>
          <w:rFonts w:ascii="??_GB2312" w:eastAsia="Times New Roman"/>
          <w:sz w:val="32"/>
          <w:szCs w:val="32"/>
        </w:rPr>
        <w:t>同一个岗位考生最多提交审核</w:t>
      </w:r>
      <w:r>
        <w:rPr>
          <w:rFonts w:hint="eastAsia" w:ascii="宋体" w:hAnsi="宋体" w:cs="宋体"/>
          <w:sz w:val="32"/>
          <w:szCs w:val="32"/>
        </w:rPr>
        <w:t>3</w:t>
      </w:r>
      <w:r>
        <w:rPr>
          <w:rFonts w:ascii="??_GB2312" w:eastAsia="Times New Roman"/>
          <w:sz w:val="32"/>
          <w:szCs w:val="32"/>
        </w:rPr>
        <w:t>次。在招聘单位未审核前，考生可以在“已报名情况”中自行取消报名，自行取消报名次数不限。通过审核后不得取消或更改报名岗位。</w:t>
      </w:r>
    </w:p>
    <w:p>
      <w:pPr>
        <w:ind w:firstLine="640" w:firstLineChars="200"/>
        <w:rPr>
          <w:rFonts w:ascii="??_GB2312" w:eastAsia="Times New Roman"/>
          <w:sz w:val="32"/>
          <w:szCs w:val="32"/>
        </w:rPr>
      </w:pPr>
      <w:r>
        <w:rPr>
          <w:rFonts w:ascii="??_GB2312" w:eastAsia="Times New Roman"/>
          <w:sz w:val="32"/>
          <w:szCs w:val="32"/>
        </w:rPr>
        <w:t>对审核不通过的，请考生务必仔细完整阅读审核意见，确保按审核意见修改后再提交。如涉及完善个人信息的，修改完善报名信息后再提交报名，否则岗位资格审核人员仍然无法查看修改后的报名信息，仍将无法通过报名资格审核。</w:t>
      </w:r>
    </w:p>
    <w:p>
      <w:pPr>
        <w:numPr>
          <w:ilvl w:val="0"/>
          <w:numId w:val="1"/>
        </w:numPr>
        <w:ind w:firstLine="643" w:firstLineChars="200"/>
        <w:outlineLvl w:val="1"/>
        <w:rPr>
          <w:rFonts w:ascii="楷体" w:hAnsi="楷体" w:eastAsia="楷体"/>
          <w:b/>
          <w:sz w:val="32"/>
          <w:szCs w:val="32"/>
        </w:rPr>
      </w:pPr>
      <w:bookmarkStart w:id="355" w:name="_Toc70495113"/>
      <w:r>
        <w:rPr>
          <w:rFonts w:hint="eastAsia" w:ascii="楷体" w:hAnsi="楷体" w:eastAsia="楷体"/>
          <w:b/>
          <w:sz w:val="32"/>
          <w:szCs w:val="32"/>
        </w:rPr>
        <w:t>申诉注意事项</w:t>
      </w:r>
      <w:bookmarkEnd w:id="355"/>
    </w:p>
    <w:p>
      <w:pPr>
        <w:ind w:firstLine="640" w:firstLineChars="200"/>
        <w:rPr>
          <w:rFonts w:ascii="??_GB2312" w:eastAsia="Times New Roman"/>
          <w:sz w:val="32"/>
          <w:szCs w:val="32"/>
        </w:rPr>
      </w:pPr>
      <w:r>
        <w:rPr>
          <w:rFonts w:ascii="??_GB2312" w:eastAsia="Times New Roman"/>
          <w:b/>
          <w:sz w:val="32"/>
          <w:szCs w:val="32"/>
          <w:u w:val="single"/>
        </w:rPr>
        <w:t>申诉功能只能使用</w:t>
      </w:r>
      <w:r>
        <w:rPr>
          <w:rFonts w:hint="eastAsia" w:ascii="宋体" w:hAnsi="宋体" w:cs="宋体"/>
          <w:b/>
          <w:sz w:val="32"/>
          <w:szCs w:val="32"/>
          <w:u w:val="single"/>
        </w:rPr>
        <w:t>1次</w:t>
      </w:r>
      <w:r>
        <w:rPr>
          <w:rFonts w:ascii="??_GB2312" w:eastAsia="Times New Roman"/>
          <w:b/>
          <w:sz w:val="32"/>
          <w:szCs w:val="32"/>
          <w:u w:val="single"/>
        </w:rPr>
        <w:t>，请慎用！</w:t>
      </w:r>
      <w:r>
        <w:rPr>
          <w:rFonts w:ascii="??_GB2312" w:eastAsia="Times New Roman"/>
          <w:sz w:val="32"/>
          <w:szCs w:val="32"/>
        </w:rPr>
        <w:t>报考者在同一岗位被审核不通过</w:t>
      </w:r>
      <w:r>
        <w:rPr>
          <w:rFonts w:hint="eastAsia" w:ascii="宋体" w:hAnsi="宋体" w:cs="宋体"/>
          <w:sz w:val="32"/>
          <w:szCs w:val="32"/>
        </w:rPr>
        <w:t>达3次</w:t>
      </w:r>
      <w:r>
        <w:rPr>
          <w:rFonts w:ascii="??_GB2312" w:eastAsia="Times New Roman"/>
          <w:sz w:val="32"/>
          <w:szCs w:val="32"/>
        </w:rPr>
        <w:t>，经与招聘单位沟通核实，对岗位资格审核结果仍有异议的，可在规定期限内及时通过“报名系统”的申诉通道提出申诉。</w:t>
      </w:r>
    </w:p>
    <w:p>
      <w:pPr>
        <w:ind w:firstLine="640" w:firstLineChars="200"/>
        <w:rPr>
          <w:rFonts w:ascii="??_GB2312" w:eastAsia="Times New Roman"/>
          <w:sz w:val="32"/>
          <w:szCs w:val="32"/>
        </w:rPr>
      </w:pPr>
      <w:r>
        <w:rPr>
          <w:rFonts w:ascii="??_GB2312" w:eastAsia="Times New Roman"/>
          <w:sz w:val="32"/>
          <w:szCs w:val="32"/>
        </w:rPr>
        <w:t>因申诉是针对最近一次提交报名的信息进行说明和审核，再次提醒考生务必确保提交报名的信息准确、完整。申诉被驳回后不得再次报考本岗位，在报名截止日前还可报考其他岗位，若已超过报名截止日则不得报考本次招聘。</w:t>
      </w:r>
    </w:p>
    <w:p>
      <w:pPr>
        <w:ind w:firstLine="640" w:firstLineChars="200"/>
        <w:rPr>
          <w:rFonts w:ascii="楷体" w:hAnsi="楷体" w:eastAsia="楷体"/>
          <w:b/>
          <w:sz w:val="32"/>
          <w:szCs w:val="32"/>
        </w:rPr>
      </w:pPr>
      <w:r>
        <w:rPr>
          <w:rFonts w:ascii="??_GB2312" w:eastAsia="Times New Roman"/>
          <w:sz w:val="32"/>
          <w:szCs w:val="32"/>
        </w:rPr>
        <w:t>申诉理由应尽量简洁明了，无需大段粘贴政策文件或专业目录原文。</w:t>
      </w:r>
    </w:p>
    <w:p>
      <w:pPr>
        <w:pStyle w:val="2"/>
        <w:ind w:firstLine="643"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十七、疫情防控要求</w:t>
      </w:r>
      <w:bookmarkEnd w:id="339"/>
      <w:bookmarkEnd w:id="340"/>
      <w:bookmarkEnd w:id="341"/>
      <w:bookmarkEnd w:id="342"/>
      <w:bookmarkEnd w:id="343"/>
      <w:bookmarkEnd w:id="344"/>
      <w:bookmarkEnd w:id="345"/>
    </w:p>
    <w:p>
      <w:pPr>
        <w:ind w:firstLine="640" w:firstLineChars="200"/>
        <w:rPr>
          <w:rFonts w:ascii="??_GB2312" w:eastAsia="Times New Roman"/>
          <w:color w:val="000000" w:themeColor="text1"/>
          <w:sz w:val="32"/>
          <w:szCs w:val="32"/>
        </w:rPr>
      </w:pPr>
      <w:r>
        <w:rPr>
          <w:rFonts w:hint="eastAsia" w:ascii="??_GB2312" w:eastAsia="Times New Roman"/>
          <w:color w:val="000000" w:themeColor="text1"/>
          <w:sz w:val="32"/>
          <w:szCs w:val="32"/>
        </w:rPr>
        <w:t>本次招聘工作在组织实施全过程中，将按照新冠肺炎疫情防控有关要求，严格落实防疫措施，必要时如须对有关考试安排进行适当调整，将及时在招考系统中公告。考生应认真落实常态化疫情防控措施，自觉承担防疫责任，及时关注考前须知，配合做好安全承诺，确保顺利应考。凡隐瞒或谎报旅居史、接触史、健康状况等疫情防控重点信息，不配合工作人员进行防疫检测、询问、排查等造成严重后果的，取消其考试（聘用）资格，如有违法行为，将依法追究其法律责任。</w:t>
      </w:r>
    </w:p>
    <w:p>
      <w:pPr>
        <w:rPr>
          <w:rFonts w:ascii="??_GB2312"/>
          <w:color w:val="000000" w:themeColor="text1"/>
          <w:sz w:val="32"/>
          <w:szCs w:val="32"/>
        </w:rPr>
      </w:pPr>
    </w:p>
    <w:p>
      <w:pPr>
        <w:rPr>
          <w:rFonts w:ascii="??_GB2312" w:eastAsia="Times New Roman"/>
          <w:color w:val="000000" w:themeColor="text1"/>
          <w:sz w:val="32"/>
          <w:szCs w:val="32"/>
        </w:rPr>
      </w:pPr>
      <w:r>
        <w:rPr>
          <w:rFonts w:hint="eastAsia" w:ascii="??_GB2312" w:eastAsia="Times New Roman"/>
          <w:color w:val="000000" w:themeColor="text1"/>
          <w:sz w:val="32"/>
          <w:szCs w:val="32"/>
        </w:rPr>
        <w:t>附件：</w:t>
      </w:r>
      <w:r>
        <w:rPr>
          <w:rFonts w:hint="eastAsia" w:ascii="宋体" w:hAnsi="宋体" w:cs="宋体"/>
          <w:color w:val="000000" w:themeColor="text1"/>
          <w:sz w:val="32"/>
          <w:szCs w:val="32"/>
        </w:rPr>
        <w:t>《2021届高校</w:t>
      </w:r>
      <w:r>
        <w:rPr>
          <w:rFonts w:hint="eastAsia" w:ascii="??_GB2312" w:eastAsia="Times New Roman"/>
          <w:color w:val="000000" w:themeColor="text1"/>
          <w:sz w:val="32"/>
          <w:szCs w:val="32"/>
        </w:rPr>
        <w:t>毕业生报考承诺书》</w:t>
      </w:r>
    </w:p>
    <w:p>
      <w:pPr>
        <w:rPr>
          <w:rFonts w:ascii="??_GB2312" w:eastAsia="Times New Roman"/>
          <w:color w:val="000000" w:themeColor="text1"/>
          <w:sz w:val="32"/>
          <w:szCs w:val="32"/>
        </w:rPr>
      </w:pPr>
    </w:p>
    <w:p>
      <w:pPr>
        <w:rPr>
          <w:rFonts w:ascii="??_GB2312" w:eastAsia="Times New Roman"/>
          <w:color w:val="000000" w:themeColor="text1"/>
          <w:sz w:val="32"/>
          <w:szCs w:val="32"/>
        </w:rPr>
      </w:pPr>
    </w:p>
    <w:p>
      <w:pPr>
        <w:rPr>
          <w:rFonts w:hint="eastAsia" w:ascii="??_GB2312" w:eastAsiaTheme="minorEastAsia"/>
          <w:color w:val="000000" w:themeColor="text1"/>
          <w:sz w:val="32"/>
          <w:szCs w:val="32"/>
        </w:rPr>
      </w:pPr>
    </w:p>
    <w:p>
      <w:pPr>
        <w:spacing w:beforeLines="50" w:line="560" w:lineRule="atLeast"/>
        <w:jc w:val="center"/>
        <w:rPr>
          <w:rFonts w:ascii="Arial" w:hAnsi="Arial" w:cs="Arial"/>
          <w:sz w:val="18"/>
          <w:szCs w:val="18"/>
        </w:rPr>
      </w:pPr>
      <w:r>
        <w:rPr>
          <w:rFonts w:hint="eastAsia" w:ascii="??_GB2312"/>
          <w:color w:val="000000" w:themeColor="text1"/>
          <w:sz w:val="32"/>
          <w:szCs w:val="32"/>
        </w:rPr>
        <w:t>附件：</w:t>
      </w:r>
      <w:r>
        <w:rPr>
          <w:rFonts w:ascii="宋体" w:hAnsi="宋体" w:cs="Arial"/>
          <w:bCs/>
          <w:sz w:val="36"/>
          <w:szCs w:val="36"/>
        </w:rPr>
        <w:t>2021</w:t>
      </w:r>
      <w:r>
        <w:rPr>
          <w:rFonts w:hint="eastAsia" w:ascii="Arial" w:hAnsi="Arial" w:cs="Arial"/>
          <w:bCs/>
          <w:sz w:val="36"/>
          <w:szCs w:val="36"/>
        </w:rPr>
        <w:t>届高校毕业生报考承诺书</w:t>
      </w:r>
    </w:p>
    <w:p>
      <w:pPr>
        <w:jc w:val="left"/>
        <w:rPr>
          <w:rFonts w:ascii="Arial" w:hAnsi="Arial" w:cs="Arial"/>
          <w:sz w:val="18"/>
          <w:szCs w:val="18"/>
        </w:rPr>
      </w:pPr>
      <w:r>
        <w:rPr>
          <w:rFonts w:ascii="Arial" w:hAnsi="Arial" w:cs="Arial"/>
          <w:sz w:val="18"/>
          <w:szCs w:val="18"/>
        </w:rPr>
        <w:t> </w:t>
      </w:r>
    </w:p>
    <w:p>
      <w:pPr>
        <w:spacing w:line="360" w:lineRule="auto"/>
        <w:ind w:firstLine="150"/>
        <w:rPr>
          <w:rFonts w:ascii="仿宋" w:hAnsi="仿宋" w:eastAsia="仿宋" w:cs="Arial"/>
          <w:sz w:val="18"/>
          <w:szCs w:val="18"/>
        </w:rPr>
      </w:pPr>
      <w:r>
        <w:rPr>
          <w:rFonts w:ascii="宋体" w:cs="Arial"/>
          <w:sz w:val="30"/>
          <w:szCs w:val="30"/>
          <w:u w:val="single"/>
        </w:rPr>
        <w:t xml:space="preserve">                       </w:t>
      </w:r>
      <w:r>
        <w:rPr>
          <w:rFonts w:hint="eastAsia" w:ascii="仿宋" w:hAnsi="仿宋" w:eastAsia="仿宋" w:cs="Arial"/>
          <w:sz w:val="30"/>
          <w:szCs w:val="30"/>
        </w:rPr>
        <w:t>（报考单位名称）：</w:t>
      </w:r>
    </w:p>
    <w:p>
      <w:pPr>
        <w:spacing w:line="360" w:lineRule="auto"/>
        <w:ind w:firstLine="630"/>
        <w:rPr>
          <w:rFonts w:ascii="仿宋" w:hAnsi="仿宋" w:eastAsia="仿宋" w:cs="Arial"/>
          <w:sz w:val="30"/>
          <w:szCs w:val="30"/>
        </w:rPr>
      </w:pPr>
      <w:r>
        <w:rPr>
          <w:rFonts w:hint="eastAsia" w:ascii="仿宋" w:hAnsi="仿宋" w:eastAsia="仿宋" w:cs="Arial"/>
          <w:sz w:val="30"/>
          <w:szCs w:val="30"/>
        </w:rPr>
        <w:t>本人系全日制普通教育</w:t>
      </w:r>
      <w:r>
        <w:rPr>
          <w:rFonts w:ascii="仿宋" w:hAnsi="仿宋" w:eastAsia="仿宋" w:cs="Arial"/>
          <w:sz w:val="30"/>
          <w:szCs w:val="30"/>
        </w:rPr>
        <w:t>/</w:t>
      </w:r>
      <w:r>
        <w:rPr>
          <w:rFonts w:hint="eastAsia" w:ascii="仿宋" w:hAnsi="仿宋" w:eastAsia="仿宋" w:cs="Arial"/>
          <w:sz w:val="30"/>
          <w:szCs w:val="30"/>
        </w:rPr>
        <w:t>境外教育</w:t>
      </w:r>
      <w:r>
        <w:rPr>
          <w:rFonts w:ascii="仿宋" w:hAnsi="仿宋" w:eastAsia="仿宋" w:cs="Arial"/>
          <w:sz w:val="30"/>
          <w:szCs w:val="30"/>
        </w:rPr>
        <w:t>2021</w:t>
      </w:r>
      <w:r>
        <w:rPr>
          <w:rFonts w:hint="eastAsia" w:ascii="仿宋" w:hAnsi="仿宋" w:eastAsia="仿宋" w:cs="Arial"/>
          <w:sz w:val="30"/>
          <w:szCs w:val="30"/>
        </w:rPr>
        <w:t>届高校毕业生未取得学历（位）证书，现持学校签章的毕业生身份证明材料报考贵单位。</w:t>
      </w:r>
    </w:p>
    <w:p>
      <w:pPr>
        <w:spacing w:line="360" w:lineRule="auto"/>
        <w:ind w:firstLine="630"/>
        <w:rPr>
          <w:rFonts w:ascii="仿宋" w:hAnsi="仿宋" w:eastAsia="仿宋" w:cs="Arial"/>
          <w:sz w:val="30"/>
          <w:szCs w:val="30"/>
        </w:rPr>
      </w:pPr>
      <w:r>
        <w:rPr>
          <w:rFonts w:hint="eastAsia" w:ascii="仿宋" w:hAnsi="仿宋" w:eastAsia="仿宋" w:cs="Arial"/>
          <w:sz w:val="30"/>
          <w:szCs w:val="30"/>
        </w:rPr>
        <w:t>一、个人身份信息：姓名</w:t>
      </w:r>
      <w:r>
        <w:rPr>
          <w:rFonts w:ascii="宋体" w:cs="Arial"/>
          <w:sz w:val="30"/>
          <w:szCs w:val="30"/>
          <w:u w:val="single"/>
        </w:rPr>
        <w:t xml:space="preserve">          </w:t>
      </w:r>
      <w:r>
        <w:rPr>
          <w:rFonts w:hint="eastAsia" w:ascii="仿宋" w:hAnsi="仿宋" w:eastAsia="仿宋" w:cs="Arial"/>
          <w:sz w:val="30"/>
          <w:szCs w:val="30"/>
        </w:rPr>
        <w:t>性别</w:t>
      </w:r>
      <w:r>
        <w:rPr>
          <w:rFonts w:ascii="宋体" w:cs="Arial"/>
          <w:sz w:val="30"/>
          <w:szCs w:val="30"/>
          <w:u w:val="single"/>
        </w:rPr>
        <w:t xml:space="preserve">   </w:t>
      </w:r>
      <w:r>
        <w:rPr>
          <w:rFonts w:hint="eastAsia" w:ascii="仿宋" w:hAnsi="仿宋" w:eastAsia="仿宋" w:cs="Arial"/>
          <w:sz w:val="30"/>
          <w:szCs w:val="30"/>
        </w:rPr>
        <w:t>身份证号</w:t>
      </w:r>
      <w:r>
        <w:rPr>
          <w:rFonts w:ascii="宋体" w:cs="Arial"/>
          <w:sz w:val="30"/>
          <w:szCs w:val="30"/>
          <w:u w:val="single"/>
        </w:rPr>
        <w:t>      </w:t>
      </w:r>
      <w:r>
        <w:rPr>
          <w:rFonts w:ascii="宋体" w:hAnsi="宋体" w:cs="Arial"/>
          <w:sz w:val="30"/>
          <w:szCs w:val="30"/>
          <w:u w:val="single"/>
        </w:rPr>
        <w:t xml:space="preserve">        </w:t>
      </w:r>
    </w:p>
    <w:p>
      <w:pPr>
        <w:spacing w:line="360" w:lineRule="auto"/>
        <w:ind w:firstLine="30"/>
        <w:rPr>
          <w:rFonts w:ascii="仿宋" w:hAnsi="仿宋" w:eastAsia="仿宋" w:cs="Arial"/>
          <w:sz w:val="30"/>
          <w:szCs w:val="30"/>
        </w:rPr>
      </w:pPr>
      <w:r>
        <w:rPr>
          <w:rFonts w:hint="eastAsia" w:ascii="仿宋" w:hAnsi="仿宋" w:eastAsia="仿宋" w:cs="Arial"/>
          <w:sz w:val="30"/>
          <w:szCs w:val="30"/>
        </w:rPr>
        <w:t>就读院校及专业</w:t>
      </w:r>
      <w:r>
        <w:rPr>
          <w:rFonts w:ascii="宋体" w:cs="Arial"/>
          <w:sz w:val="30"/>
          <w:szCs w:val="30"/>
          <w:u w:val="single"/>
        </w:rPr>
        <w:t xml:space="preserve">        </w:t>
      </w:r>
      <w:r>
        <w:rPr>
          <w:rFonts w:hint="eastAsia" w:ascii="仿宋" w:hAnsi="仿宋" w:eastAsia="仿宋" w:cs="Arial"/>
          <w:sz w:val="30"/>
          <w:szCs w:val="30"/>
        </w:rPr>
        <w:t>，专业方向</w:t>
      </w:r>
      <w:r>
        <w:rPr>
          <w:rFonts w:ascii="宋体" w:cs="Arial"/>
          <w:sz w:val="30"/>
          <w:szCs w:val="30"/>
          <w:u w:val="single"/>
        </w:rPr>
        <w:t xml:space="preserve">       </w:t>
      </w:r>
      <w:r>
        <w:rPr>
          <w:rFonts w:hint="eastAsia" w:ascii="仿宋" w:hAnsi="仿宋" w:eastAsia="仿宋" w:cs="Arial"/>
          <w:sz w:val="30"/>
          <w:szCs w:val="30"/>
        </w:rPr>
        <w:t>。</w:t>
      </w:r>
    </w:p>
    <w:p>
      <w:pPr>
        <w:spacing w:line="360" w:lineRule="auto"/>
        <w:ind w:firstLine="630"/>
        <w:rPr>
          <w:rFonts w:ascii="仿宋" w:hAnsi="仿宋" w:eastAsia="仿宋" w:cs="Arial"/>
          <w:sz w:val="30"/>
          <w:szCs w:val="30"/>
        </w:rPr>
      </w:pPr>
      <w:r>
        <w:rPr>
          <w:rFonts w:hint="eastAsia" w:ascii="仿宋" w:hAnsi="仿宋" w:eastAsia="仿宋" w:cs="Arial"/>
          <w:sz w:val="30"/>
          <w:szCs w:val="30"/>
        </w:rPr>
        <w:t>二、报考岗位代码：</w:t>
      </w:r>
      <w:r>
        <w:rPr>
          <w:rFonts w:ascii="宋体" w:cs="Arial"/>
          <w:sz w:val="30"/>
          <w:szCs w:val="30"/>
          <w:u w:val="single"/>
        </w:rPr>
        <w:t>   </w:t>
      </w:r>
      <w:r>
        <w:rPr>
          <w:rFonts w:hint="eastAsia" w:ascii="仿宋" w:hAnsi="仿宋" w:eastAsia="仿宋" w:cs="Arial"/>
          <w:sz w:val="30"/>
          <w:szCs w:val="30"/>
        </w:rPr>
        <w:t>。</w:t>
      </w:r>
    </w:p>
    <w:p>
      <w:pPr>
        <w:spacing w:line="360" w:lineRule="auto"/>
        <w:ind w:firstLine="630"/>
        <w:rPr>
          <w:rFonts w:ascii="仿宋" w:hAnsi="仿宋" w:eastAsia="仿宋" w:cs="Arial"/>
          <w:sz w:val="30"/>
          <w:szCs w:val="30"/>
        </w:rPr>
      </w:pPr>
      <w:r>
        <w:rPr>
          <w:rFonts w:hint="eastAsia" w:ascii="仿宋" w:hAnsi="仿宋" w:eastAsia="仿宋" w:cs="Arial"/>
          <w:sz w:val="30"/>
          <w:szCs w:val="30"/>
        </w:rPr>
        <w:t>三、承诺内容：</w:t>
      </w:r>
    </w:p>
    <w:p>
      <w:pPr>
        <w:spacing w:line="360" w:lineRule="auto"/>
        <w:ind w:firstLine="630"/>
        <w:rPr>
          <w:rFonts w:ascii="仿宋" w:hAnsi="仿宋" w:eastAsia="仿宋" w:cs="Arial"/>
          <w:sz w:val="30"/>
          <w:szCs w:val="30"/>
        </w:rPr>
      </w:pPr>
      <w:r>
        <w:rPr>
          <w:rFonts w:hint="eastAsia" w:ascii="仿宋" w:hAnsi="仿宋" w:eastAsia="仿宋" w:cs="Arial"/>
          <w:sz w:val="30"/>
          <w:szCs w:val="30"/>
        </w:rPr>
        <w:t>本人系：</w:t>
      </w:r>
    </w:p>
    <w:p>
      <w:pPr>
        <w:spacing w:line="360" w:lineRule="auto"/>
        <w:ind w:firstLine="630"/>
        <w:rPr>
          <w:rFonts w:ascii="仿宋" w:hAnsi="仿宋" w:eastAsia="仿宋" w:cs="Arial"/>
          <w:sz w:val="30"/>
          <w:szCs w:val="30"/>
        </w:rPr>
      </w:pPr>
      <w:r>
        <w:rPr>
          <w:rFonts w:hint="eastAsia" w:ascii="仿宋" w:hAnsi="仿宋" w:eastAsia="仿宋" w:cs="Arial"/>
          <w:sz w:val="30"/>
          <w:szCs w:val="30"/>
        </w:rPr>
        <w:t>□</w:t>
      </w:r>
      <w:r>
        <w:rPr>
          <w:rFonts w:ascii="仿宋" w:hAnsi="仿宋" w:eastAsia="仿宋" w:cs="Arial"/>
          <w:sz w:val="30"/>
          <w:szCs w:val="30"/>
        </w:rPr>
        <w:t xml:space="preserve"> 1.</w:t>
      </w:r>
      <w:r>
        <w:rPr>
          <w:rFonts w:hint="eastAsia" w:ascii="仿宋" w:hAnsi="仿宋" w:eastAsia="仿宋" w:cs="Arial"/>
          <w:sz w:val="30"/>
          <w:szCs w:val="30"/>
        </w:rPr>
        <w:t>全日制普通教育</w:t>
      </w:r>
      <w:r>
        <w:rPr>
          <w:rFonts w:ascii="仿宋" w:hAnsi="仿宋" w:eastAsia="仿宋" w:cs="Arial"/>
          <w:sz w:val="30"/>
          <w:szCs w:val="30"/>
        </w:rPr>
        <w:t>2021</w:t>
      </w:r>
      <w:r>
        <w:rPr>
          <w:rFonts w:hint="eastAsia" w:ascii="仿宋" w:hAnsi="仿宋" w:eastAsia="仿宋" w:cs="Arial"/>
          <w:sz w:val="30"/>
          <w:szCs w:val="30"/>
        </w:rPr>
        <w:t>届本科学历毕业生，</w:t>
      </w:r>
      <w:r>
        <w:rPr>
          <w:rFonts w:hint="eastAsia" w:ascii="仿宋" w:hAnsi="仿宋" w:eastAsia="仿宋" w:cs="Arial"/>
          <w:color w:val="000000"/>
          <w:sz w:val="30"/>
          <w:szCs w:val="30"/>
        </w:rPr>
        <w:t>承诺</w:t>
      </w:r>
      <w:r>
        <w:rPr>
          <w:rFonts w:hint="eastAsia" w:ascii="仿宋" w:hAnsi="仿宋" w:eastAsia="仿宋" w:cs="Arial"/>
          <w:sz w:val="30"/>
          <w:szCs w:val="30"/>
        </w:rPr>
        <w:t>于</w:t>
      </w:r>
      <w:r>
        <w:rPr>
          <w:rFonts w:ascii="仿宋" w:hAnsi="仿宋" w:eastAsia="仿宋" w:cs="Arial"/>
          <w:sz w:val="30"/>
          <w:szCs w:val="30"/>
        </w:rPr>
        <w:t>2021</w:t>
      </w:r>
      <w:r>
        <w:rPr>
          <w:rFonts w:hint="eastAsia" w:ascii="仿宋" w:hAnsi="仿宋" w:eastAsia="仿宋" w:cs="Arial"/>
          <w:sz w:val="30"/>
          <w:szCs w:val="30"/>
        </w:rPr>
        <w:t>年</w:t>
      </w:r>
      <w:r>
        <w:rPr>
          <w:rFonts w:ascii="仿宋" w:hAnsi="仿宋" w:eastAsia="仿宋" w:cs="Arial"/>
          <w:sz w:val="30"/>
          <w:szCs w:val="30"/>
        </w:rPr>
        <w:t>9</w:t>
      </w:r>
      <w:r>
        <w:rPr>
          <w:rFonts w:hint="eastAsia" w:ascii="仿宋" w:hAnsi="仿宋" w:eastAsia="仿宋" w:cs="Arial"/>
          <w:sz w:val="30"/>
          <w:szCs w:val="30"/>
        </w:rPr>
        <w:t>月</w:t>
      </w:r>
      <w:r>
        <w:rPr>
          <w:rFonts w:ascii="仿宋" w:hAnsi="仿宋" w:eastAsia="仿宋" w:cs="Arial"/>
          <w:sz w:val="30"/>
          <w:szCs w:val="30"/>
        </w:rPr>
        <w:t>30</w:t>
      </w:r>
      <w:r>
        <w:rPr>
          <w:rFonts w:hint="eastAsia" w:ascii="仿宋" w:hAnsi="仿宋" w:eastAsia="仿宋" w:cs="Arial"/>
          <w:sz w:val="30"/>
          <w:szCs w:val="30"/>
        </w:rPr>
        <w:t>日前取得并提供学历（位）证书；</w:t>
      </w:r>
    </w:p>
    <w:p>
      <w:pPr>
        <w:spacing w:line="360" w:lineRule="auto"/>
        <w:ind w:firstLine="630"/>
        <w:rPr>
          <w:rFonts w:ascii="仿宋" w:hAnsi="仿宋" w:eastAsia="仿宋" w:cs="Arial"/>
          <w:sz w:val="30"/>
          <w:szCs w:val="30"/>
        </w:rPr>
      </w:pPr>
      <w:r>
        <w:rPr>
          <w:rFonts w:hint="eastAsia" w:ascii="仿宋" w:hAnsi="仿宋" w:eastAsia="仿宋" w:cs="Arial"/>
          <w:sz w:val="30"/>
          <w:szCs w:val="30"/>
        </w:rPr>
        <w:t>□</w:t>
      </w:r>
      <w:r>
        <w:rPr>
          <w:rFonts w:ascii="仿宋" w:hAnsi="仿宋" w:eastAsia="仿宋" w:cs="Arial"/>
          <w:sz w:val="30"/>
          <w:szCs w:val="30"/>
        </w:rPr>
        <w:t xml:space="preserve"> 2.</w:t>
      </w:r>
      <w:r>
        <w:rPr>
          <w:rFonts w:hint="eastAsia" w:ascii="仿宋" w:hAnsi="仿宋" w:eastAsia="仿宋" w:cs="Arial"/>
          <w:sz w:val="30"/>
          <w:szCs w:val="30"/>
        </w:rPr>
        <w:t>全日制普通教育</w:t>
      </w:r>
      <w:r>
        <w:rPr>
          <w:rFonts w:ascii="仿宋" w:hAnsi="仿宋" w:eastAsia="仿宋" w:cs="Arial"/>
          <w:sz w:val="30"/>
          <w:szCs w:val="30"/>
        </w:rPr>
        <w:t>2021</w:t>
      </w:r>
      <w:r>
        <w:rPr>
          <w:rFonts w:hint="eastAsia" w:ascii="仿宋" w:hAnsi="仿宋" w:eastAsia="仿宋" w:cs="Arial"/>
          <w:sz w:val="30"/>
          <w:szCs w:val="30"/>
        </w:rPr>
        <w:t>届</w:t>
      </w:r>
      <w:r>
        <w:rPr>
          <w:rFonts w:hint="eastAsia" w:ascii="仿宋" w:hAnsi="仿宋" w:eastAsia="仿宋" w:cs="Arial"/>
          <w:color w:val="000000"/>
          <w:sz w:val="30"/>
          <w:szCs w:val="30"/>
        </w:rPr>
        <w:t>研究生</w:t>
      </w:r>
      <w:r>
        <w:rPr>
          <w:rFonts w:hint="eastAsia" w:ascii="仿宋" w:hAnsi="仿宋" w:eastAsia="仿宋" w:cs="Arial"/>
          <w:sz w:val="30"/>
          <w:szCs w:val="30"/>
        </w:rPr>
        <w:t>学历毕业生，</w:t>
      </w:r>
      <w:r>
        <w:rPr>
          <w:rFonts w:hint="eastAsia" w:ascii="仿宋" w:hAnsi="仿宋" w:eastAsia="仿宋" w:cs="Arial"/>
          <w:color w:val="000000"/>
          <w:sz w:val="30"/>
          <w:szCs w:val="30"/>
        </w:rPr>
        <w:t>承诺</w:t>
      </w:r>
      <w:r>
        <w:rPr>
          <w:rFonts w:hint="eastAsia" w:ascii="仿宋" w:hAnsi="仿宋" w:eastAsia="仿宋" w:cs="Arial"/>
          <w:sz w:val="30"/>
          <w:szCs w:val="30"/>
        </w:rPr>
        <w:t>于</w:t>
      </w:r>
      <w:r>
        <w:rPr>
          <w:rFonts w:ascii="仿宋" w:hAnsi="仿宋" w:eastAsia="仿宋" w:cs="Arial"/>
          <w:sz w:val="30"/>
          <w:szCs w:val="30"/>
        </w:rPr>
        <w:t>2021</w:t>
      </w:r>
      <w:r>
        <w:rPr>
          <w:rFonts w:hint="eastAsia" w:ascii="仿宋" w:hAnsi="仿宋" w:eastAsia="仿宋" w:cs="Arial"/>
          <w:sz w:val="30"/>
          <w:szCs w:val="30"/>
        </w:rPr>
        <w:t>年</w:t>
      </w:r>
      <w:r>
        <w:rPr>
          <w:rFonts w:ascii="仿宋" w:hAnsi="仿宋" w:eastAsia="仿宋" w:cs="Arial"/>
          <w:sz w:val="30"/>
          <w:szCs w:val="30"/>
        </w:rPr>
        <w:t>12</w:t>
      </w:r>
      <w:r>
        <w:rPr>
          <w:rFonts w:hint="eastAsia" w:ascii="仿宋" w:hAnsi="仿宋" w:eastAsia="仿宋" w:cs="Arial"/>
          <w:sz w:val="30"/>
          <w:szCs w:val="30"/>
        </w:rPr>
        <w:t>月</w:t>
      </w:r>
      <w:r>
        <w:rPr>
          <w:rFonts w:ascii="仿宋" w:hAnsi="仿宋" w:eastAsia="仿宋" w:cs="Arial"/>
          <w:sz w:val="30"/>
          <w:szCs w:val="30"/>
        </w:rPr>
        <w:t>31</w:t>
      </w:r>
      <w:r>
        <w:rPr>
          <w:rFonts w:hint="eastAsia" w:ascii="仿宋" w:hAnsi="仿宋" w:eastAsia="仿宋" w:cs="Arial"/>
          <w:sz w:val="30"/>
          <w:szCs w:val="30"/>
        </w:rPr>
        <w:t>日前取得并提供学历（位）证书。</w:t>
      </w:r>
    </w:p>
    <w:p>
      <w:pPr>
        <w:spacing w:line="360" w:lineRule="auto"/>
        <w:ind w:firstLine="630"/>
        <w:rPr>
          <w:rFonts w:ascii="仿宋" w:hAnsi="仿宋" w:eastAsia="仿宋" w:cs="Arial"/>
          <w:sz w:val="30"/>
          <w:szCs w:val="30"/>
        </w:rPr>
      </w:pPr>
      <w:r>
        <w:rPr>
          <w:rFonts w:hint="eastAsia" w:ascii="仿宋" w:hAnsi="仿宋" w:eastAsia="仿宋" w:cs="Arial"/>
          <w:sz w:val="30"/>
          <w:szCs w:val="30"/>
        </w:rPr>
        <w:t>□</w:t>
      </w:r>
      <w:r>
        <w:rPr>
          <w:rFonts w:ascii="仿宋" w:hAnsi="仿宋" w:eastAsia="仿宋" w:cs="Arial"/>
          <w:sz w:val="30"/>
          <w:szCs w:val="30"/>
        </w:rPr>
        <w:t xml:space="preserve"> 3.</w:t>
      </w:r>
      <w:r>
        <w:rPr>
          <w:rFonts w:hint="eastAsia" w:ascii="仿宋" w:hAnsi="仿宋" w:eastAsia="仿宋" w:cs="Arial"/>
          <w:sz w:val="30"/>
          <w:szCs w:val="30"/>
        </w:rPr>
        <w:t>境外教育</w:t>
      </w:r>
      <w:r>
        <w:rPr>
          <w:rFonts w:ascii="仿宋" w:hAnsi="仿宋" w:eastAsia="仿宋" w:cs="Arial"/>
          <w:sz w:val="30"/>
          <w:szCs w:val="30"/>
        </w:rPr>
        <w:t>2021</w:t>
      </w:r>
      <w:r>
        <w:rPr>
          <w:rFonts w:hint="eastAsia" w:ascii="仿宋" w:hAnsi="仿宋" w:eastAsia="仿宋" w:cs="Arial"/>
          <w:sz w:val="30"/>
          <w:szCs w:val="30"/>
        </w:rPr>
        <w:t>届</w:t>
      </w:r>
      <w:r>
        <w:rPr>
          <w:rFonts w:hint="eastAsia" w:ascii="仿宋" w:hAnsi="仿宋" w:eastAsia="仿宋" w:cs="Arial"/>
          <w:color w:val="000000"/>
          <w:sz w:val="30"/>
          <w:szCs w:val="30"/>
        </w:rPr>
        <w:t>毕业生</w:t>
      </w:r>
      <w:r>
        <w:rPr>
          <w:rFonts w:hint="eastAsia" w:ascii="仿宋" w:hAnsi="仿宋" w:eastAsia="仿宋" w:cs="Arial"/>
          <w:sz w:val="30"/>
          <w:szCs w:val="30"/>
        </w:rPr>
        <w:t>，</w:t>
      </w:r>
      <w:r>
        <w:rPr>
          <w:rFonts w:hint="eastAsia" w:ascii="仿宋" w:hAnsi="仿宋" w:eastAsia="仿宋" w:cs="Arial"/>
          <w:color w:val="000000"/>
          <w:sz w:val="30"/>
          <w:szCs w:val="30"/>
        </w:rPr>
        <w:t>承诺</w:t>
      </w:r>
      <w:r>
        <w:rPr>
          <w:rFonts w:hint="eastAsia" w:ascii="仿宋" w:hAnsi="仿宋" w:eastAsia="仿宋" w:cs="Arial"/>
          <w:sz w:val="30"/>
          <w:szCs w:val="30"/>
        </w:rPr>
        <w:t>于</w:t>
      </w:r>
      <w:r>
        <w:rPr>
          <w:rFonts w:ascii="仿宋" w:hAnsi="仿宋" w:eastAsia="仿宋" w:cs="Arial"/>
          <w:sz w:val="30"/>
          <w:szCs w:val="30"/>
        </w:rPr>
        <w:t>2021</w:t>
      </w:r>
      <w:r>
        <w:rPr>
          <w:rFonts w:hint="eastAsia" w:ascii="仿宋" w:hAnsi="仿宋" w:eastAsia="仿宋" w:cs="Arial"/>
          <w:sz w:val="30"/>
          <w:szCs w:val="30"/>
        </w:rPr>
        <w:t>年</w:t>
      </w:r>
      <w:r>
        <w:rPr>
          <w:rFonts w:ascii="仿宋" w:hAnsi="仿宋" w:eastAsia="仿宋" w:cs="Arial"/>
          <w:sz w:val="30"/>
          <w:szCs w:val="30"/>
        </w:rPr>
        <w:t>12</w:t>
      </w:r>
      <w:r>
        <w:rPr>
          <w:rFonts w:hint="eastAsia" w:ascii="仿宋" w:hAnsi="仿宋" w:eastAsia="仿宋" w:cs="Arial"/>
          <w:sz w:val="30"/>
          <w:szCs w:val="30"/>
        </w:rPr>
        <w:t>月</w:t>
      </w:r>
      <w:r>
        <w:rPr>
          <w:rFonts w:ascii="仿宋" w:hAnsi="仿宋" w:eastAsia="仿宋" w:cs="Arial"/>
          <w:sz w:val="30"/>
          <w:szCs w:val="30"/>
        </w:rPr>
        <w:t>31</w:t>
      </w:r>
      <w:r>
        <w:rPr>
          <w:rFonts w:hint="eastAsia" w:ascii="仿宋" w:hAnsi="仿宋" w:eastAsia="仿宋" w:cs="Arial"/>
          <w:sz w:val="30"/>
          <w:szCs w:val="30"/>
        </w:rPr>
        <w:t>日前取得并提供学历（位）证书。</w:t>
      </w:r>
    </w:p>
    <w:p>
      <w:pPr>
        <w:spacing w:line="360" w:lineRule="auto"/>
        <w:ind w:firstLine="630"/>
        <w:rPr>
          <w:rFonts w:ascii="仿宋" w:hAnsi="仿宋" w:eastAsia="仿宋" w:cs="Arial"/>
          <w:sz w:val="30"/>
          <w:szCs w:val="30"/>
        </w:rPr>
      </w:pPr>
      <w:r>
        <w:rPr>
          <w:rFonts w:hint="eastAsia" w:ascii="仿宋" w:hAnsi="仿宋" w:eastAsia="仿宋" w:cs="Arial"/>
          <w:sz w:val="30"/>
          <w:szCs w:val="30"/>
        </w:rPr>
        <w:t>如未能在上述承诺期限内，提交学历（位）证书或学历（位）证书注明的专业与岗位要求的专业不符而引发不予办理聘用手续等情形，本人自愿放弃</w:t>
      </w:r>
      <w:r>
        <w:rPr>
          <w:rFonts w:hint="eastAsia" w:ascii="仿宋" w:hAnsi="仿宋" w:eastAsia="仿宋" w:cs="Arial"/>
          <w:color w:val="000000"/>
          <w:sz w:val="30"/>
          <w:szCs w:val="30"/>
        </w:rPr>
        <w:t>本次考试聘用资格</w:t>
      </w:r>
      <w:r>
        <w:rPr>
          <w:rFonts w:hint="eastAsia" w:ascii="仿宋" w:hAnsi="仿宋" w:eastAsia="仿宋" w:cs="Arial"/>
          <w:sz w:val="30"/>
          <w:szCs w:val="30"/>
        </w:rPr>
        <w:t>。</w:t>
      </w:r>
    </w:p>
    <w:p>
      <w:pPr>
        <w:spacing w:line="360" w:lineRule="auto"/>
        <w:ind w:firstLine="630"/>
        <w:rPr>
          <w:rFonts w:ascii="仿宋" w:hAnsi="仿宋" w:eastAsia="仿宋" w:cs="Arial"/>
          <w:sz w:val="30"/>
          <w:szCs w:val="30"/>
        </w:rPr>
      </w:pPr>
    </w:p>
    <w:p>
      <w:pPr>
        <w:spacing w:line="360" w:lineRule="auto"/>
        <w:rPr>
          <w:rFonts w:ascii="??_GB2312"/>
          <w:color w:val="000000" w:themeColor="text1"/>
          <w:sz w:val="32"/>
          <w:szCs w:val="32"/>
        </w:rPr>
      </w:pPr>
      <w:r>
        <w:rPr>
          <w:rFonts w:hint="eastAsia" w:ascii="仿宋" w:hAnsi="仿宋" w:eastAsia="仿宋" w:cs="Arial"/>
          <w:sz w:val="30"/>
          <w:szCs w:val="30"/>
        </w:rPr>
        <w:t xml:space="preserve">承诺人（签名）：                    </w:t>
      </w:r>
      <w:r>
        <w:rPr>
          <w:rFonts w:ascii="仿宋" w:hAnsi="仿宋" w:eastAsia="仿宋" w:cs="Arial"/>
          <w:sz w:val="30"/>
          <w:szCs w:val="30"/>
        </w:rPr>
        <w:t>2021</w:t>
      </w:r>
      <w:r>
        <w:rPr>
          <w:rFonts w:hint="eastAsia" w:ascii="仿宋" w:hAnsi="仿宋" w:eastAsia="仿宋" w:cs="Arial"/>
          <w:sz w:val="30"/>
          <w:szCs w:val="30"/>
        </w:rPr>
        <w:t>年  月   日</w:t>
      </w:r>
    </w:p>
    <w:sectPr>
      <w:footerReference r:id="rId3" w:type="default"/>
      <w:pgSz w:w="11906" w:h="16838"/>
      <w:pgMar w:top="1440" w:right="1800" w:bottom="1440" w:left="1800"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1pt;width:16.2pt;mso-position-horizontal:center;mso-position-horizontal-relative:margin;z-index:251659264;mso-width-relative:page;mso-height-relative:page;" filled="f" stroked="f" coordsize="21600,21600" o:gfxdata="UEsDBAoAAAAAAIdO4kAAAAAAAAAAAAAAAAAEAAAAZHJzL1BLAwQUAAAACACHTuJAsQ/+QtIAAAAD&#10;AQAADwAAAGRycy9kb3ducmV2LnhtbE2PzU7DMBCE70i8g7VIvSDqH1AFaZweEFx6o/TCzY23SYS9&#10;jmI3Sfv0NVzgstJoRjPflpvZOzbiELtAGuRSAEOqg+2o0bD/fH94BhaTIWtcINRwxgib6vamNIUN&#10;E33guEsNyyUUC6OhTakvOI91i97EZeiRsncMgzcpy6HhdjBTLveOKyFW3JuO8kJrenxtsf7enbyG&#10;1fzW329fUE2X2o30dZEyodR6cSfFGljCOf2F4Qc/o0OVmQ7hRDYypyE/kn5v9h7VE7CDBqUE8Krk&#10;/9mrK1BLAwQUAAAACACHTuJAG2kTh8UBAACLAwAADgAAAGRycy9lMm9Eb2MueG1srVPNjtMwEL4j&#10;8Q6W79RJ+VmImq5A1SIkBEgLD+A6dmPJf/K4TfoC8AacuHDnufocjJ20C8tlD1ycyczkm+/7xlld&#10;j9aQg4ygvWtpvagokU74TrtdS798vnnykhJI3HXceCdbepRAr9ePH62G0Mil773pZCQI4qAZQkv7&#10;lELDGIheWg4LH6TDovLR8oSvcce6yAdEt4Ytq+oFG3zsQvRCAmB2MxXpjBgfAuiV0kJuvNhb6dKE&#10;GqXhCSVBrwPQdWGrlBTpo1IgEzEtRaWpnDgE420+2XrFm13koddipsAfQuGeJsu1w6EXqA1PnOyj&#10;/gfKahE9eJUWwls2CSmOoIq6uufNbc+DLFrQaggX0+H/wYoPh0+R6A5vAiWOW1z46fu3049fp59f&#10;SZ3tGQI02HUbsC+Nb/yYW+c8YDKrHlW0+Yl6CNbR3OPFXDkmIjC5rJ5fPcOKwFL99NVVVcxndx+H&#10;COmt9JbkoKURd1cs5Yf3kHAgtp5b8iznb7QxZX/G/ZXAxpxhmfnEMEdp3I4z7a3vjqjGvHPoZL4V&#10;5yCeg+052Ieodz3SqQsXCK/3CQcXPhl1gpqH4Y4Kzfk+5Uvw53vpuvuH1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sQ/+QtIAAAADAQAADwAAAAAAAAABACAAAAAiAAAAZHJzL2Rvd25yZXYueG1s&#10;UEsBAhQAFAAAAAgAh07iQBtpE4fFAQAAiwMAAA4AAAAAAAAAAQAgAAAAIQEAAGRycy9lMm9Eb2Mu&#10;eG1sUEsFBgAAAAAGAAYAWQEAAFgFAAAAAA==&#10;">
          <v:path/>
          <v:fill on="f" focussize="0,0"/>
          <v:stroke on="f" joinstyle="miter"/>
          <v:imagedata o:title=""/>
          <o:lock v:ext="edit"/>
          <v:textbox inset="0mm,0mm,0mm,0mm" style="mso-fit-shape-to-text:t;">
            <w:txbxContent>
              <w:p>
                <w:pPr>
                  <w:pStyle w:val="5"/>
                </w:pPr>
                <w:r>
                  <w:fldChar w:fldCharType="begin"/>
                </w:r>
                <w:r>
                  <w:instrText xml:space="preserve"> PAGE  \* MERGEFORMAT </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254202"/>
    <w:multiLevelType w:val="singleLevel"/>
    <w:tmpl w:val="9D254202"/>
    <w:lvl w:ilvl="0" w:tentative="0">
      <w:start w:val="1"/>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1"/>
  </w:compat>
  <w:rsids>
    <w:rsidRoot w:val="00CA3A16"/>
    <w:rsid w:val="00016772"/>
    <w:rsid w:val="00016CA4"/>
    <w:rsid w:val="0002071E"/>
    <w:rsid w:val="00027082"/>
    <w:rsid w:val="000303AD"/>
    <w:rsid w:val="0003041A"/>
    <w:rsid w:val="00042AC0"/>
    <w:rsid w:val="00050255"/>
    <w:rsid w:val="000622B6"/>
    <w:rsid w:val="00063A9C"/>
    <w:rsid w:val="00063AD5"/>
    <w:rsid w:val="00065CC8"/>
    <w:rsid w:val="00071CAD"/>
    <w:rsid w:val="0008184C"/>
    <w:rsid w:val="00093BC6"/>
    <w:rsid w:val="000955E7"/>
    <w:rsid w:val="0009674D"/>
    <w:rsid w:val="000A1B97"/>
    <w:rsid w:val="000A46C7"/>
    <w:rsid w:val="000B1950"/>
    <w:rsid w:val="000B7C44"/>
    <w:rsid w:val="000C1F4C"/>
    <w:rsid w:val="000C4C08"/>
    <w:rsid w:val="000D0986"/>
    <w:rsid w:val="000D726B"/>
    <w:rsid w:val="000E4363"/>
    <w:rsid w:val="000E50DB"/>
    <w:rsid w:val="000E59F3"/>
    <w:rsid w:val="000E64EA"/>
    <w:rsid w:val="000F528C"/>
    <w:rsid w:val="000F6459"/>
    <w:rsid w:val="001005D9"/>
    <w:rsid w:val="00103DB7"/>
    <w:rsid w:val="001234FA"/>
    <w:rsid w:val="00124B0A"/>
    <w:rsid w:val="001272BE"/>
    <w:rsid w:val="001329AD"/>
    <w:rsid w:val="0013424A"/>
    <w:rsid w:val="00137BC5"/>
    <w:rsid w:val="00137D47"/>
    <w:rsid w:val="0014786A"/>
    <w:rsid w:val="001618A2"/>
    <w:rsid w:val="0016662B"/>
    <w:rsid w:val="00170E5A"/>
    <w:rsid w:val="0017342D"/>
    <w:rsid w:val="00175E5B"/>
    <w:rsid w:val="001819C6"/>
    <w:rsid w:val="0019120A"/>
    <w:rsid w:val="001A0706"/>
    <w:rsid w:val="001A6BBD"/>
    <w:rsid w:val="001A70DD"/>
    <w:rsid w:val="001B1D72"/>
    <w:rsid w:val="001B21A8"/>
    <w:rsid w:val="001B25C1"/>
    <w:rsid w:val="001B2FA4"/>
    <w:rsid w:val="001B680E"/>
    <w:rsid w:val="001B7D37"/>
    <w:rsid w:val="001D0820"/>
    <w:rsid w:val="001D4711"/>
    <w:rsid w:val="001E476C"/>
    <w:rsid w:val="001E6A5C"/>
    <w:rsid w:val="001F0653"/>
    <w:rsid w:val="001F0ED6"/>
    <w:rsid w:val="001F475F"/>
    <w:rsid w:val="001F7E2F"/>
    <w:rsid w:val="002061CD"/>
    <w:rsid w:val="0021215B"/>
    <w:rsid w:val="00213A6B"/>
    <w:rsid w:val="002245C5"/>
    <w:rsid w:val="00224E77"/>
    <w:rsid w:val="00231266"/>
    <w:rsid w:val="0023228B"/>
    <w:rsid w:val="00233B29"/>
    <w:rsid w:val="00235D5E"/>
    <w:rsid w:val="00235F2C"/>
    <w:rsid w:val="002666AA"/>
    <w:rsid w:val="0027223D"/>
    <w:rsid w:val="00282296"/>
    <w:rsid w:val="00283BE4"/>
    <w:rsid w:val="00283FFF"/>
    <w:rsid w:val="00290979"/>
    <w:rsid w:val="002922E9"/>
    <w:rsid w:val="002A3AE8"/>
    <w:rsid w:val="002A65E8"/>
    <w:rsid w:val="002B3A73"/>
    <w:rsid w:val="002B446A"/>
    <w:rsid w:val="002B5890"/>
    <w:rsid w:val="002C42C2"/>
    <w:rsid w:val="002C4507"/>
    <w:rsid w:val="002D0BA2"/>
    <w:rsid w:val="002D5793"/>
    <w:rsid w:val="002E072C"/>
    <w:rsid w:val="002E0CAD"/>
    <w:rsid w:val="002F1B7F"/>
    <w:rsid w:val="0030076C"/>
    <w:rsid w:val="00300F25"/>
    <w:rsid w:val="0030204A"/>
    <w:rsid w:val="0030661F"/>
    <w:rsid w:val="003067E5"/>
    <w:rsid w:val="00310D70"/>
    <w:rsid w:val="003154A1"/>
    <w:rsid w:val="00315EE3"/>
    <w:rsid w:val="00327AF8"/>
    <w:rsid w:val="00330915"/>
    <w:rsid w:val="0033348E"/>
    <w:rsid w:val="00335F99"/>
    <w:rsid w:val="00336D36"/>
    <w:rsid w:val="00337286"/>
    <w:rsid w:val="003410BE"/>
    <w:rsid w:val="00343557"/>
    <w:rsid w:val="00353D5B"/>
    <w:rsid w:val="0035642C"/>
    <w:rsid w:val="00382AD6"/>
    <w:rsid w:val="0039564C"/>
    <w:rsid w:val="003A0F44"/>
    <w:rsid w:val="003B1C99"/>
    <w:rsid w:val="003B75F6"/>
    <w:rsid w:val="003C24A4"/>
    <w:rsid w:val="003C38B7"/>
    <w:rsid w:val="003E083C"/>
    <w:rsid w:val="003E1F4E"/>
    <w:rsid w:val="003E3FEE"/>
    <w:rsid w:val="003E7241"/>
    <w:rsid w:val="003F4E37"/>
    <w:rsid w:val="00401E7B"/>
    <w:rsid w:val="00404822"/>
    <w:rsid w:val="00413DE3"/>
    <w:rsid w:val="00414A3A"/>
    <w:rsid w:val="0042671C"/>
    <w:rsid w:val="00427938"/>
    <w:rsid w:val="00434959"/>
    <w:rsid w:val="00436F26"/>
    <w:rsid w:val="004451E7"/>
    <w:rsid w:val="004556E8"/>
    <w:rsid w:val="00467060"/>
    <w:rsid w:val="004725EB"/>
    <w:rsid w:val="004930B3"/>
    <w:rsid w:val="00493F32"/>
    <w:rsid w:val="004A1B92"/>
    <w:rsid w:val="004A369B"/>
    <w:rsid w:val="004C0B30"/>
    <w:rsid w:val="004C1BA5"/>
    <w:rsid w:val="004E0D05"/>
    <w:rsid w:val="004E4CB6"/>
    <w:rsid w:val="004F1C6B"/>
    <w:rsid w:val="004F453D"/>
    <w:rsid w:val="004F7CB5"/>
    <w:rsid w:val="005060AB"/>
    <w:rsid w:val="00523A3B"/>
    <w:rsid w:val="0053129A"/>
    <w:rsid w:val="005323BC"/>
    <w:rsid w:val="00534DE3"/>
    <w:rsid w:val="00537166"/>
    <w:rsid w:val="00550721"/>
    <w:rsid w:val="00553921"/>
    <w:rsid w:val="00554E53"/>
    <w:rsid w:val="00555717"/>
    <w:rsid w:val="005627F0"/>
    <w:rsid w:val="00577F93"/>
    <w:rsid w:val="00586E30"/>
    <w:rsid w:val="005A04F5"/>
    <w:rsid w:val="005A2DCB"/>
    <w:rsid w:val="005A6053"/>
    <w:rsid w:val="005A74F4"/>
    <w:rsid w:val="005B20DD"/>
    <w:rsid w:val="005C1AC0"/>
    <w:rsid w:val="005C2D15"/>
    <w:rsid w:val="005C58C0"/>
    <w:rsid w:val="005C5EA7"/>
    <w:rsid w:val="005E0B2B"/>
    <w:rsid w:val="005E13F1"/>
    <w:rsid w:val="005F26ED"/>
    <w:rsid w:val="005F39A2"/>
    <w:rsid w:val="005F55D0"/>
    <w:rsid w:val="00602A83"/>
    <w:rsid w:val="006104A2"/>
    <w:rsid w:val="00614E71"/>
    <w:rsid w:val="00622817"/>
    <w:rsid w:val="00627B01"/>
    <w:rsid w:val="00637407"/>
    <w:rsid w:val="00641707"/>
    <w:rsid w:val="006423AD"/>
    <w:rsid w:val="00642F47"/>
    <w:rsid w:val="00650CF0"/>
    <w:rsid w:val="006536A4"/>
    <w:rsid w:val="00654EF4"/>
    <w:rsid w:val="006553E2"/>
    <w:rsid w:val="00663E4F"/>
    <w:rsid w:val="006709C9"/>
    <w:rsid w:val="00671238"/>
    <w:rsid w:val="006877A7"/>
    <w:rsid w:val="00694C60"/>
    <w:rsid w:val="0069608C"/>
    <w:rsid w:val="0069650D"/>
    <w:rsid w:val="006975EC"/>
    <w:rsid w:val="006B167B"/>
    <w:rsid w:val="006B711D"/>
    <w:rsid w:val="006C2BFF"/>
    <w:rsid w:val="006C38DE"/>
    <w:rsid w:val="006D288A"/>
    <w:rsid w:val="006D2E75"/>
    <w:rsid w:val="006D3CAA"/>
    <w:rsid w:val="006D6123"/>
    <w:rsid w:val="006D78FD"/>
    <w:rsid w:val="006E13DC"/>
    <w:rsid w:val="006E5748"/>
    <w:rsid w:val="006E606D"/>
    <w:rsid w:val="006F2E02"/>
    <w:rsid w:val="006F6D93"/>
    <w:rsid w:val="00713012"/>
    <w:rsid w:val="00717277"/>
    <w:rsid w:val="007279A8"/>
    <w:rsid w:val="00731ED0"/>
    <w:rsid w:val="00735FD8"/>
    <w:rsid w:val="0074225C"/>
    <w:rsid w:val="00742F6D"/>
    <w:rsid w:val="00742F9D"/>
    <w:rsid w:val="00746682"/>
    <w:rsid w:val="00750347"/>
    <w:rsid w:val="00756AB6"/>
    <w:rsid w:val="00775CCD"/>
    <w:rsid w:val="00787915"/>
    <w:rsid w:val="00795003"/>
    <w:rsid w:val="007A6434"/>
    <w:rsid w:val="007B321F"/>
    <w:rsid w:val="007C5614"/>
    <w:rsid w:val="007C56BB"/>
    <w:rsid w:val="007E348E"/>
    <w:rsid w:val="007F441D"/>
    <w:rsid w:val="007F740D"/>
    <w:rsid w:val="00805C84"/>
    <w:rsid w:val="00806068"/>
    <w:rsid w:val="00815EFD"/>
    <w:rsid w:val="008178C4"/>
    <w:rsid w:val="00817E69"/>
    <w:rsid w:val="0082264D"/>
    <w:rsid w:val="008257EF"/>
    <w:rsid w:val="00853AC5"/>
    <w:rsid w:val="00861707"/>
    <w:rsid w:val="008639DB"/>
    <w:rsid w:val="00864FF6"/>
    <w:rsid w:val="008659FF"/>
    <w:rsid w:val="0086689B"/>
    <w:rsid w:val="008674C4"/>
    <w:rsid w:val="00867ECC"/>
    <w:rsid w:val="00872C06"/>
    <w:rsid w:val="0087540B"/>
    <w:rsid w:val="00876D3C"/>
    <w:rsid w:val="0089017A"/>
    <w:rsid w:val="008915E7"/>
    <w:rsid w:val="0089650B"/>
    <w:rsid w:val="0089701A"/>
    <w:rsid w:val="008B14FE"/>
    <w:rsid w:val="008B2436"/>
    <w:rsid w:val="008B292B"/>
    <w:rsid w:val="008B4025"/>
    <w:rsid w:val="008B6243"/>
    <w:rsid w:val="008B7E7C"/>
    <w:rsid w:val="008C03BA"/>
    <w:rsid w:val="008C0DBD"/>
    <w:rsid w:val="008C52FB"/>
    <w:rsid w:val="008D045F"/>
    <w:rsid w:val="008D2B6F"/>
    <w:rsid w:val="008D2C3C"/>
    <w:rsid w:val="008D4B31"/>
    <w:rsid w:val="008E7452"/>
    <w:rsid w:val="00902FD2"/>
    <w:rsid w:val="00903312"/>
    <w:rsid w:val="00906754"/>
    <w:rsid w:val="0091057D"/>
    <w:rsid w:val="00926AAF"/>
    <w:rsid w:val="00934682"/>
    <w:rsid w:val="009353D5"/>
    <w:rsid w:val="009366ED"/>
    <w:rsid w:val="00940433"/>
    <w:rsid w:val="00940519"/>
    <w:rsid w:val="00943C10"/>
    <w:rsid w:val="00952852"/>
    <w:rsid w:val="009605A9"/>
    <w:rsid w:val="00970312"/>
    <w:rsid w:val="00970FC4"/>
    <w:rsid w:val="00974948"/>
    <w:rsid w:val="00975EDA"/>
    <w:rsid w:val="00977564"/>
    <w:rsid w:val="00980406"/>
    <w:rsid w:val="00982F1B"/>
    <w:rsid w:val="00985932"/>
    <w:rsid w:val="009A10CC"/>
    <w:rsid w:val="009A15F7"/>
    <w:rsid w:val="009B4412"/>
    <w:rsid w:val="009B45B4"/>
    <w:rsid w:val="009C20CB"/>
    <w:rsid w:val="009D2E8C"/>
    <w:rsid w:val="009D4F90"/>
    <w:rsid w:val="009E0871"/>
    <w:rsid w:val="009E344F"/>
    <w:rsid w:val="009F62A6"/>
    <w:rsid w:val="00A030A7"/>
    <w:rsid w:val="00A0472F"/>
    <w:rsid w:val="00A04E27"/>
    <w:rsid w:val="00A16F10"/>
    <w:rsid w:val="00A23FC6"/>
    <w:rsid w:val="00A34A24"/>
    <w:rsid w:val="00A40E79"/>
    <w:rsid w:val="00A456DD"/>
    <w:rsid w:val="00A503ED"/>
    <w:rsid w:val="00A53F6A"/>
    <w:rsid w:val="00A55BED"/>
    <w:rsid w:val="00A60A7B"/>
    <w:rsid w:val="00A62CDC"/>
    <w:rsid w:val="00A6598A"/>
    <w:rsid w:val="00A74E13"/>
    <w:rsid w:val="00A7526C"/>
    <w:rsid w:val="00A75719"/>
    <w:rsid w:val="00A807E0"/>
    <w:rsid w:val="00A82BDF"/>
    <w:rsid w:val="00A8342F"/>
    <w:rsid w:val="00A83B27"/>
    <w:rsid w:val="00A849AB"/>
    <w:rsid w:val="00A904C7"/>
    <w:rsid w:val="00A948E8"/>
    <w:rsid w:val="00A95078"/>
    <w:rsid w:val="00AA2BC0"/>
    <w:rsid w:val="00AA508C"/>
    <w:rsid w:val="00AA7955"/>
    <w:rsid w:val="00AB512B"/>
    <w:rsid w:val="00AC486E"/>
    <w:rsid w:val="00AD7E74"/>
    <w:rsid w:val="00AE0A8E"/>
    <w:rsid w:val="00AF3FD2"/>
    <w:rsid w:val="00AF62CA"/>
    <w:rsid w:val="00B14C0D"/>
    <w:rsid w:val="00B176C3"/>
    <w:rsid w:val="00B223C6"/>
    <w:rsid w:val="00B231D4"/>
    <w:rsid w:val="00B502F3"/>
    <w:rsid w:val="00B50654"/>
    <w:rsid w:val="00B644A4"/>
    <w:rsid w:val="00B6747B"/>
    <w:rsid w:val="00B74B4C"/>
    <w:rsid w:val="00BB16AC"/>
    <w:rsid w:val="00BB6ABB"/>
    <w:rsid w:val="00BC413D"/>
    <w:rsid w:val="00BC7E11"/>
    <w:rsid w:val="00BD264D"/>
    <w:rsid w:val="00BD7C06"/>
    <w:rsid w:val="00BE2004"/>
    <w:rsid w:val="00C069A1"/>
    <w:rsid w:val="00C22EDB"/>
    <w:rsid w:val="00C23360"/>
    <w:rsid w:val="00C3022A"/>
    <w:rsid w:val="00C371C1"/>
    <w:rsid w:val="00C40A12"/>
    <w:rsid w:val="00C43459"/>
    <w:rsid w:val="00C44EB4"/>
    <w:rsid w:val="00C5287C"/>
    <w:rsid w:val="00C53061"/>
    <w:rsid w:val="00C538DD"/>
    <w:rsid w:val="00C54AE4"/>
    <w:rsid w:val="00C63698"/>
    <w:rsid w:val="00C66011"/>
    <w:rsid w:val="00C72E6A"/>
    <w:rsid w:val="00C7572D"/>
    <w:rsid w:val="00C7597B"/>
    <w:rsid w:val="00C77156"/>
    <w:rsid w:val="00C861C8"/>
    <w:rsid w:val="00C87125"/>
    <w:rsid w:val="00C91756"/>
    <w:rsid w:val="00C91F01"/>
    <w:rsid w:val="00C921A2"/>
    <w:rsid w:val="00CA052B"/>
    <w:rsid w:val="00CA2187"/>
    <w:rsid w:val="00CA3A16"/>
    <w:rsid w:val="00CB1D6F"/>
    <w:rsid w:val="00CB78C4"/>
    <w:rsid w:val="00CC2E07"/>
    <w:rsid w:val="00CC5C4E"/>
    <w:rsid w:val="00CC6A71"/>
    <w:rsid w:val="00CF04B7"/>
    <w:rsid w:val="00CF232A"/>
    <w:rsid w:val="00CF5221"/>
    <w:rsid w:val="00D0114A"/>
    <w:rsid w:val="00D02341"/>
    <w:rsid w:val="00D064E1"/>
    <w:rsid w:val="00D11027"/>
    <w:rsid w:val="00D11554"/>
    <w:rsid w:val="00D16E5E"/>
    <w:rsid w:val="00D27558"/>
    <w:rsid w:val="00D366EF"/>
    <w:rsid w:val="00D46DD0"/>
    <w:rsid w:val="00D5758B"/>
    <w:rsid w:val="00D61798"/>
    <w:rsid w:val="00D651C8"/>
    <w:rsid w:val="00D6585B"/>
    <w:rsid w:val="00D708EB"/>
    <w:rsid w:val="00D7234D"/>
    <w:rsid w:val="00D815E9"/>
    <w:rsid w:val="00D85A93"/>
    <w:rsid w:val="00D85B51"/>
    <w:rsid w:val="00D863BB"/>
    <w:rsid w:val="00D962CC"/>
    <w:rsid w:val="00DA675E"/>
    <w:rsid w:val="00DA679F"/>
    <w:rsid w:val="00DB7F97"/>
    <w:rsid w:val="00DC069D"/>
    <w:rsid w:val="00DC41C8"/>
    <w:rsid w:val="00DC425F"/>
    <w:rsid w:val="00DD269A"/>
    <w:rsid w:val="00DD315A"/>
    <w:rsid w:val="00DD3580"/>
    <w:rsid w:val="00DD67B2"/>
    <w:rsid w:val="00DD6E1D"/>
    <w:rsid w:val="00DD748C"/>
    <w:rsid w:val="00DE3751"/>
    <w:rsid w:val="00DE7D52"/>
    <w:rsid w:val="00DF0916"/>
    <w:rsid w:val="00DF1454"/>
    <w:rsid w:val="00DF4420"/>
    <w:rsid w:val="00DF52DA"/>
    <w:rsid w:val="00E02B07"/>
    <w:rsid w:val="00E1052D"/>
    <w:rsid w:val="00E27ADE"/>
    <w:rsid w:val="00E27B98"/>
    <w:rsid w:val="00E33D99"/>
    <w:rsid w:val="00E4528F"/>
    <w:rsid w:val="00E45A46"/>
    <w:rsid w:val="00E501FF"/>
    <w:rsid w:val="00E50D91"/>
    <w:rsid w:val="00E5277F"/>
    <w:rsid w:val="00E76900"/>
    <w:rsid w:val="00E91FC9"/>
    <w:rsid w:val="00E946B6"/>
    <w:rsid w:val="00E96E59"/>
    <w:rsid w:val="00E96FF2"/>
    <w:rsid w:val="00EA0912"/>
    <w:rsid w:val="00EA102B"/>
    <w:rsid w:val="00EA1106"/>
    <w:rsid w:val="00EA1CEA"/>
    <w:rsid w:val="00EB546B"/>
    <w:rsid w:val="00EB5BDF"/>
    <w:rsid w:val="00ED19A0"/>
    <w:rsid w:val="00ED66A9"/>
    <w:rsid w:val="00EE114C"/>
    <w:rsid w:val="00EE218F"/>
    <w:rsid w:val="00EE38D0"/>
    <w:rsid w:val="00EE421E"/>
    <w:rsid w:val="00EE59C4"/>
    <w:rsid w:val="00EF4FE6"/>
    <w:rsid w:val="00F00DFB"/>
    <w:rsid w:val="00F0732D"/>
    <w:rsid w:val="00F12569"/>
    <w:rsid w:val="00F2205F"/>
    <w:rsid w:val="00F225B5"/>
    <w:rsid w:val="00F2547D"/>
    <w:rsid w:val="00F25E9F"/>
    <w:rsid w:val="00F3275E"/>
    <w:rsid w:val="00F41D69"/>
    <w:rsid w:val="00F426D3"/>
    <w:rsid w:val="00F47381"/>
    <w:rsid w:val="00F51527"/>
    <w:rsid w:val="00F73179"/>
    <w:rsid w:val="00F81C85"/>
    <w:rsid w:val="00F94C76"/>
    <w:rsid w:val="00FA12EC"/>
    <w:rsid w:val="00FA70EB"/>
    <w:rsid w:val="00FB5F9B"/>
    <w:rsid w:val="00FB6C7F"/>
    <w:rsid w:val="00FC02B3"/>
    <w:rsid w:val="00FC6BAC"/>
    <w:rsid w:val="00FD5A91"/>
    <w:rsid w:val="00FF3B7D"/>
    <w:rsid w:val="00FF5BC8"/>
    <w:rsid w:val="015D28CB"/>
    <w:rsid w:val="01EF1657"/>
    <w:rsid w:val="023C1BF0"/>
    <w:rsid w:val="03EB15DD"/>
    <w:rsid w:val="04B431B1"/>
    <w:rsid w:val="060D0DBE"/>
    <w:rsid w:val="06BC3798"/>
    <w:rsid w:val="08D0034F"/>
    <w:rsid w:val="08D11C7C"/>
    <w:rsid w:val="09394D0C"/>
    <w:rsid w:val="0A843D59"/>
    <w:rsid w:val="0AD53F20"/>
    <w:rsid w:val="0C42075F"/>
    <w:rsid w:val="0C9537CF"/>
    <w:rsid w:val="0D546F93"/>
    <w:rsid w:val="0EFC1000"/>
    <w:rsid w:val="11D50F5D"/>
    <w:rsid w:val="127C59E8"/>
    <w:rsid w:val="127D33BD"/>
    <w:rsid w:val="155D7AFC"/>
    <w:rsid w:val="15714F96"/>
    <w:rsid w:val="16311015"/>
    <w:rsid w:val="167A23E4"/>
    <w:rsid w:val="17DB48A0"/>
    <w:rsid w:val="187327BD"/>
    <w:rsid w:val="18DC4FBF"/>
    <w:rsid w:val="1A1E49AB"/>
    <w:rsid w:val="1A284B9E"/>
    <w:rsid w:val="1AF85642"/>
    <w:rsid w:val="1B6D54B7"/>
    <w:rsid w:val="1BD718D3"/>
    <w:rsid w:val="1C611A5A"/>
    <w:rsid w:val="1E4B2445"/>
    <w:rsid w:val="1E7E3929"/>
    <w:rsid w:val="20D11DC7"/>
    <w:rsid w:val="2107136B"/>
    <w:rsid w:val="21CD6AB5"/>
    <w:rsid w:val="221B7B4B"/>
    <w:rsid w:val="224F50B7"/>
    <w:rsid w:val="225B71D0"/>
    <w:rsid w:val="226678D9"/>
    <w:rsid w:val="242714D3"/>
    <w:rsid w:val="248C709C"/>
    <w:rsid w:val="25546A7F"/>
    <w:rsid w:val="277523A9"/>
    <w:rsid w:val="27A64293"/>
    <w:rsid w:val="28654F9C"/>
    <w:rsid w:val="2AB93EDB"/>
    <w:rsid w:val="2D146264"/>
    <w:rsid w:val="2D3D3232"/>
    <w:rsid w:val="2D991E1E"/>
    <w:rsid w:val="2FE102B9"/>
    <w:rsid w:val="311E304C"/>
    <w:rsid w:val="32B440F3"/>
    <w:rsid w:val="330F1FC1"/>
    <w:rsid w:val="34171B12"/>
    <w:rsid w:val="36265082"/>
    <w:rsid w:val="36433543"/>
    <w:rsid w:val="37283BE6"/>
    <w:rsid w:val="37460DD2"/>
    <w:rsid w:val="39224708"/>
    <w:rsid w:val="39F33EB2"/>
    <w:rsid w:val="3CA6751B"/>
    <w:rsid w:val="3CAA7142"/>
    <w:rsid w:val="3CC774D9"/>
    <w:rsid w:val="3D5926B2"/>
    <w:rsid w:val="3E2B03B9"/>
    <w:rsid w:val="40983891"/>
    <w:rsid w:val="40BA1561"/>
    <w:rsid w:val="44463B33"/>
    <w:rsid w:val="44673641"/>
    <w:rsid w:val="44E72A65"/>
    <w:rsid w:val="45830A4E"/>
    <w:rsid w:val="45C62D7A"/>
    <w:rsid w:val="46444434"/>
    <w:rsid w:val="46A81C8E"/>
    <w:rsid w:val="47240519"/>
    <w:rsid w:val="47D7065C"/>
    <w:rsid w:val="480A64CC"/>
    <w:rsid w:val="486311F7"/>
    <w:rsid w:val="4A5456F4"/>
    <w:rsid w:val="4A671659"/>
    <w:rsid w:val="4B175B9A"/>
    <w:rsid w:val="4BB23F81"/>
    <w:rsid w:val="4BE80A9E"/>
    <w:rsid w:val="4C102625"/>
    <w:rsid w:val="4D2F15E5"/>
    <w:rsid w:val="4D667BAF"/>
    <w:rsid w:val="4DA521E5"/>
    <w:rsid w:val="4DB86B62"/>
    <w:rsid w:val="4EC918D2"/>
    <w:rsid w:val="4F320D2F"/>
    <w:rsid w:val="503A275D"/>
    <w:rsid w:val="521844D9"/>
    <w:rsid w:val="52AF3FC8"/>
    <w:rsid w:val="53564D9D"/>
    <w:rsid w:val="53A85CDB"/>
    <w:rsid w:val="53DF41D9"/>
    <w:rsid w:val="54EB3847"/>
    <w:rsid w:val="54EC7875"/>
    <w:rsid w:val="54FD31CF"/>
    <w:rsid w:val="576F2D86"/>
    <w:rsid w:val="58A550C2"/>
    <w:rsid w:val="591150F1"/>
    <w:rsid w:val="5A6B3694"/>
    <w:rsid w:val="5AAA10A0"/>
    <w:rsid w:val="5AE4274E"/>
    <w:rsid w:val="5C976E58"/>
    <w:rsid w:val="5DFF67F3"/>
    <w:rsid w:val="5F021D5A"/>
    <w:rsid w:val="60CD0181"/>
    <w:rsid w:val="61E23A6F"/>
    <w:rsid w:val="62412F49"/>
    <w:rsid w:val="624553E4"/>
    <w:rsid w:val="6276429E"/>
    <w:rsid w:val="62F4026E"/>
    <w:rsid w:val="65561D37"/>
    <w:rsid w:val="67306069"/>
    <w:rsid w:val="67587B68"/>
    <w:rsid w:val="68276345"/>
    <w:rsid w:val="69171F7B"/>
    <w:rsid w:val="6ABB6D6B"/>
    <w:rsid w:val="6AF56335"/>
    <w:rsid w:val="6B8A782C"/>
    <w:rsid w:val="6BE172C8"/>
    <w:rsid w:val="6CE41F3D"/>
    <w:rsid w:val="6D595D11"/>
    <w:rsid w:val="6D6F6871"/>
    <w:rsid w:val="6F2F29E2"/>
    <w:rsid w:val="6F395B3C"/>
    <w:rsid w:val="6F47575B"/>
    <w:rsid w:val="6F535ACE"/>
    <w:rsid w:val="6FE76DC4"/>
    <w:rsid w:val="6FFF14E1"/>
    <w:rsid w:val="705905D8"/>
    <w:rsid w:val="70F33463"/>
    <w:rsid w:val="72931D35"/>
    <w:rsid w:val="73247101"/>
    <w:rsid w:val="74225F9B"/>
    <w:rsid w:val="746F7336"/>
    <w:rsid w:val="747852FC"/>
    <w:rsid w:val="76592027"/>
    <w:rsid w:val="77EC41DA"/>
    <w:rsid w:val="785B6B77"/>
    <w:rsid w:val="79971841"/>
    <w:rsid w:val="7A595755"/>
    <w:rsid w:val="7CED47CA"/>
    <w:rsid w:val="7D601830"/>
    <w:rsid w:val="7D9C2B1B"/>
    <w:rsid w:val="7DEF5723"/>
    <w:rsid w:val="7E591428"/>
    <w:rsid w:val="7E9C6B8D"/>
    <w:rsid w:val="7F886DBE"/>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qFormat="1" w:unhideWhenUsed="0" w:uiPriority="9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4"/>
    <w:qFormat/>
    <w:locked/>
    <w:uiPriority w:val="99"/>
    <w:pPr>
      <w:keepNext/>
      <w:keepLines/>
      <w:spacing w:line="576" w:lineRule="auto"/>
      <w:outlineLvl w:val="0"/>
    </w:pPr>
    <w:rPr>
      <w:b/>
      <w:kern w:val="44"/>
      <w:sz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qFormat/>
    <w:uiPriority w:val="99"/>
    <w:pPr>
      <w:jc w:val="left"/>
    </w:pPr>
  </w:style>
  <w:style w:type="paragraph" w:styleId="4">
    <w:name w:val="Balloon Text"/>
    <w:basedOn w:val="1"/>
    <w:link w:val="16"/>
    <w:semiHidden/>
    <w:qFormat/>
    <w:uiPriority w:val="99"/>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8"/>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locked/>
    <w:uiPriority w:val="99"/>
  </w:style>
  <w:style w:type="paragraph" w:styleId="8">
    <w:name w:val="toc 2"/>
    <w:basedOn w:val="1"/>
    <w:next w:val="1"/>
    <w:qFormat/>
    <w:locked/>
    <w:uiPriority w:val="99"/>
    <w:pPr>
      <w:ind w:left="420" w:leftChars="200"/>
    </w:pPr>
  </w:style>
  <w:style w:type="paragraph" w:styleId="9">
    <w:name w:val="Normal (Web)"/>
    <w:basedOn w:val="1"/>
    <w:qFormat/>
    <w:uiPriority w:val="0"/>
    <w:pPr>
      <w:spacing w:beforeAutospacing="1" w:afterAutospacing="1"/>
      <w:jc w:val="left"/>
    </w:pPr>
    <w:rPr>
      <w:kern w:val="0"/>
      <w:sz w:val="24"/>
    </w:rPr>
  </w:style>
  <w:style w:type="character" w:styleId="12">
    <w:name w:val="Hyperlink"/>
    <w:basedOn w:val="11"/>
    <w:qFormat/>
    <w:uiPriority w:val="99"/>
    <w:rPr>
      <w:rFonts w:cs="Times New Roman"/>
      <w:color w:val="0000FF"/>
      <w:u w:val="single"/>
    </w:rPr>
  </w:style>
  <w:style w:type="character" w:styleId="13">
    <w:name w:val="annotation reference"/>
    <w:basedOn w:val="11"/>
    <w:semiHidden/>
    <w:qFormat/>
    <w:uiPriority w:val="99"/>
    <w:rPr>
      <w:rFonts w:cs="Times New Roman"/>
      <w:sz w:val="21"/>
      <w:szCs w:val="21"/>
    </w:rPr>
  </w:style>
  <w:style w:type="character" w:customStyle="1" w:styleId="14">
    <w:name w:val="标题 1 Char"/>
    <w:basedOn w:val="11"/>
    <w:link w:val="2"/>
    <w:qFormat/>
    <w:locked/>
    <w:uiPriority w:val="99"/>
    <w:rPr>
      <w:rFonts w:ascii="Calibri" w:hAnsi="Calibri" w:cs="Times New Roman"/>
      <w:b/>
      <w:bCs/>
      <w:kern w:val="44"/>
      <w:sz w:val="44"/>
      <w:szCs w:val="44"/>
    </w:rPr>
  </w:style>
  <w:style w:type="character" w:customStyle="1" w:styleId="15">
    <w:name w:val="批注文字 Char"/>
    <w:basedOn w:val="11"/>
    <w:link w:val="3"/>
    <w:semiHidden/>
    <w:qFormat/>
    <w:locked/>
    <w:uiPriority w:val="99"/>
    <w:rPr>
      <w:rFonts w:ascii="Calibri" w:hAnsi="Calibri" w:cs="Times New Roman"/>
    </w:rPr>
  </w:style>
  <w:style w:type="character" w:customStyle="1" w:styleId="16">
    <w:name w:val="批注框文本 Char"/>
    <w:basedOn w:val="11"/>
    <w:link w:val="4"/>
    <w:semiHidden/>
    <w:qFormat/>
    <w:locked/>
    <w:uiPriority w:val="99"/>
    <w:rPr>
      <w:rFonts w:ascii="Calibri" w:hAnsi="Calibri" w:cs="Times New Roman"/>
      <w:sz w:val="2"/>
    </w:rPr>
  </w:style>
  <w:style w:type="character" w:customStyle="1" w:styleId="17">
    <w:name w:val="页脚 Char"/>
    <w:basedOn w:val="11"/>
    <w:link w:val="5"/>
    <w:qFormat/>
    <w:locked/>
    <w:uiPriority w:val="99"/>
    <w:rPr>
      <w:rFonts w:cs="Times New Roman"/>
      <w:sz w:val="18"/>
      <w:szCs w:val="18"/>
    </w:rPr>
  </w:style>
  <w:style w:type="character" w:customStyle="1" w:styleId="18">
    <w:name w:val="页眉 Char"/>
    <w:basedOn w:val="11"/>
    <w:link w:val="6"/>
    <w:semiHidden/>
    <w:qFormat/>
    <w:locked/>
    <w:uiPriority w:val="99"/>
    <w:rPr>
      <w:rFonts w:cs="Times New Roman"/>
      <w:sz w:val="18"/>
      <w:szCs w:val="18"/>
    </w:rPr>
  </w:style>
  <w:style w:type="paragraph" w:customStyle="1" w:styleId="19">
    <w:name w:val="WPSOffice手动目录 1"/>
    <w:qFormat/>
    <w:uiPriority w:val="99"/>
    <w:rPr>
      <w:rFonts w:ascii="Times New Roman" w:hAnsi="Times New Roman" w:eastAsia="宋体" w:cs="Times New Roman"/>
      <w:lang w:val="en-US" w:eastAsia="zh-CN" w:bidi="ar-SA"/>
    </w:rPr>
  </w:style>
  <w:style w:type="paragraph" w:customStyle="1" w:styleId="20">
    <w:name w:val="WPSOffice手动目录 2"/>
    <w:qFormat/>
    <w:uiPriority w:val="99"/>
    <w:pPr>
      <w:ind w:left="200" w:leftChars="200"/>
    </w:pPr>
    <w:rPr>
      <w:rFonts w:ascii="Times New Roman" w:hAnsi="Times New Roman" w:eastAsia="宋体" w:cs="Times New Roman"/>
      <w:lang w:val="en-US" w:eastAsia="zh-CN" w:bidi="ar-SA"/>
    </w:rPr>
  </w:style>
  <w:style w:type="paragraph" w:customStyle="1" w:styleId="21">
    <w:name w:val="WPSOffice手动目录 3"/>
    <w:qFormat/>
    <w:uiPriority w:val="99"/>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25</Pages>
  <Words>10126</Words>
  <Characters>2221</Characters>
  <Lines>18</Lines>
  <Paragraphs>24</Paragraphs>
  <TotalTime>0</TotalTime>
  <ScaleCrop>false</ScaleCrop>
  <LinksUpToDate>false</LinksUpToDate>
  <CharactersWithSpaces>12323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2021-04-07T04:42:00Z</dcterms:created>
  <dc:creator>dell</dc:creator>
  <cp:lastModifiedBy>bl</cp:lastModifiedBy>
  <cp:lastPrinted>2021-05-21T03:36:00Z</cp:lastPrinted>
  <dcterms:modified xsi:type="dcterms:W3CDTF">2021-05-24T06:45:29Z</dcterms:modified>
  <dc:title>2019年秋季厦门市事业单位市、区联合招聘编内工作人员考试报考指南</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51B8197192BF4FFA834DDC4BA6CBBF9C</vt:lpwstr>
  </property>
</Properties>
</file>