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A6" w:rsidRDefault="00D421A6">
      <w:pPr>
        <w:spacing w:line="320" w:lineRule="exact"/>
        <w:jc w:val="left"/>
        <w:rPr>
          <w:rFonts w:ascii="仿宋_GB2312" w:eastAsia="仿宋_GB2312"/>
          <w:b/>
          <w:bCs/>
          <w:spacing w:val="20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pacing w:val="20"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pacing w:val="20"/>
          <w:sz w:val="28"/>
          <w:szCs w:val="28"/>
        </w:rPr>
        <w:t>1</w:t>
      </w:r>
      <w:r>
        <w:rPr>
          <w:rFonts w:ascii="仿宋_GB2312" w:eastAsia="仿宋_GB2312" w:cs="仿宋_GB2312" w:hint="eastAsia"/>
          <w:b/>
          <w:bCs/>
          <w:spacing w:val="20"/>
          <w:sz w:val="28"/>
          <w:szCs w:val="28"/>
        </w:rPr>
        <w:t>：</w:t>
      </w:r>
    </w:p>
    <w:tbl>
      <w:tblPr>
        <w:tblW w:w="951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4"/>
        <w:gridCol w:w="614"/>
        <w:gridCol w:w="450"/>
        <w:gridCol w:w="60"/>
        <w:gridCol w:w="629"/>
        <w:gridCol w:w="1154"/>
        <w:gridCol w:w="734"/>
        <w:gridCol w:w="404"/>
        <w:gridCol w:w="2385"/>
        <w:gridCol w:w="679"/>
        <w:gridCol w:w="1406"/>
      </w:tblGrid>
      <w:tr w:rsidR="00D421A6">
        <w:trPr>
          <w:trHeight w:val="555"/>
        </w:trPr>
        <w:tc>
          <w:tcPr>
            <w:tcW w:w="9519" w:type="dxa"/>
            <w:gridSpan w:val="11"/>
            <w:tcBorders>
              <w:bottom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</w:rPr>
              <w:t>义乌工商职业技术学院</w:t>
            </w: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</w:rPr>
              <w:t>年度高层次人才引进计划</w:t>
            </w:r>
          </w:p>
        </w:tc>
      </w:tr>
      <w:tr w:rsidR="00D421A6">
        <w:trPr>
          <w:trHeight w:val="170"/>
        </w:trPr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28"/>
                <w:szCs w:val="28"/>
              </w:rPr>
              <w:t>一、领军人才</w:t>
            </w:r>
          </w:p>
        </w:tc>
      </w:tr>
      <w:tr w:rsidR="00D421A6">
        <w:trPr>
          <w:trHeight w:val="170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71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D421A6">
        <w:trPr>
          <w:cantSplit/>
          <w:trHeight w:val="98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国家级人才</w:t>
            </w:r>
          </w:p>
        </w:tc>
        <w:tc>
          <w:tcPr>
            <w:tcW w:w="7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级有突出贡献的中青年专家，国家杰出青年基金获得者，长江学者特聘教授，国家级重点学科、重点实验室、工程技术研究中心学术技术带头人，国家“千人计划”入选者，国家“百千万人才工程”第一、二层次入选者，国家“万人计划”入选者，以及相当于上述层次的领军人才，年龄一般不超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人数不限</w:t>
            </w:r>
          </w:p>
        </w:tc>
      </w:tr>
      <w:tr w:rsidR="00D421A6">
        <w:trPr>
          <w:cantSplit/>
          <w:trHeight w:val="89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省部级人才</w:t>
            </w:r>
          </w:p>
        </w:tc>
        <w:tc>
          <w:tcPr>
            <w:tcW w:w="7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享受国务院特殊津贴人员，国家青年“千人计划”入选者，省特级专家，省部级有突出贡献的中青年专家，省“千人计划”入选者，省“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人才工程”第一、二层次入选者，教育部“新世纪优秀人才支持”入选者；国家级专业教学团队带头人；国家级教学名师，以及相当于上述层次的领军人才。年龄一般不超过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周岁。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D421A6">
        <w:trPr>
          <w:trHeight w:val="239"/>
        </w:trPr>
        <w:tc>
          <w:tcPr>
            <w:tcW w:w="9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二、专业（学术带头人）</w:t>
            </w:r>
          </w:p>
        </w:tc>
      </w:tr>
      <w:tr w:rsidR="00D421A6">
        <w:trPr>
          <w:trHeight w:val="286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D421A6">
        <w:trPr>
          <w:cantSplit/>
          <w:trHeight w:val="415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电商产业类专业群</w:t>
            </w:r>
          </w:p>
        </w:tc>
        <w:tc>
          <w:tcPr>
            <w:tcW w:w="60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内，主持省部级以上科研（或教改）项目或获省部级以上教学、科研成果奖的教授；学校紧缺、专业建设经验丰富且成效显著的专业带头人，具有高级专业技术职务；专业建设急需的博士、博士后，有突出的科研成果；专业紧缺的技能型人才，获国家技能大师工作室领办人等相当荣誉。年龄一般不超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421A6">
        <w:trPr>
          <w:cantSplit/>
          <w:trHeight w:val="250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创意设计类专业群</w:t>
            </w:r>
          </w:p>
        </w:tc>
        <w:tc>
          <w:tcPr>
            <w:tcW w:w="60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421A6">
        <w:trPr>
          <w:cantSplit/>
          <w:trHeight w:val="430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工程制造类专业群</w:t>
            </w:r>
          </w:p>
        </w:tc>
        <w:tc>
          <w:tcPr>
            <w:tcW w:w="60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421A6">
        <w:trPr>
          <w:cantSplit/>
          <w:trHeight w:val="350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现代服务类专业群</w:t>
            </w:r>
          </w:p>
        </w:tc>
        <w:tc>
          <w:tcPr>
            <w:tcW w:w="60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421A6">
        <w:trPr>
          <w:trHeight w:val="615"/>
        </w:trPr>
        <w:tc>
          <w:tcPr>
            <w:tcW w:w="9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三、高技能人才</w:t>
            </w:r>
          </w:p>
        </w:tc>
      </w:tr>
      <w:tr w:rsidR="00D421A6">
        <w:trPr>
          <w:trHeight w:val="95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D421A6">
        <w:trPr>
          <w:trHeight w:val="320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高技能人才</w:t>
            </w:r>
          </w:p>
        </w:tc>
        <w:tc>
          <w:tcPr>
            <w:tcW w:w="6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省首席技师、省级技能大师工作室领办人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421A6">
        <w:trPr>
          <w:trHeight w:val="329"/>
        </w:trPr>
        <w:tc>
          <w:tcPr>
            <w:tcW w:w="9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四、博士人才</w:t>
            </w:r>
          </w:p>
        </w:tc>
      </w:tr>
      <w:tr w:rsidR="00D421A6">
        <w:trPr>
          <w:trHeight w:val="45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拟核定数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业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</w:t>
            </w:r>
          </w:p>
        </w:tc>
      </w:tr>
      <w:tr w:rsidR="00D421A6">
        <w:trPr>
          <w:trHeight w:val="12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金融管理专任教师</w:t>
            </w:r>
            <w:bookmarkEnd w:id="0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金融学、区域经济学、产业经济学、统计学、数量经济学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D421A6">
        <w:trPr>
          <w:cantSplit/>
          <w:trHeight w:val="127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机电信息学院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印刷专任教师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材料学（印刷、包装材料方向）、机械工程（印刷、包装机械方向）、计算机科学与技术（图像处理方向）、光学工程（印刷光学方向）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本科为印刷工程专业，硕士为工科类专业。</w:t>
            </w:r>
          </w:p>
        </w:tc>
      </w:tr>
      <w:tr w:rsidR="00D421A6">
        <w:trPr>
          <w:cantSplit/>
          <w:trHeight w:val="89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机器人控制、机械设计及理论、机械电子工程、机械制造及其自动化、车辆工程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D421A6">
        <w:trPr>
          <w:cantSplit/>
          <w:trHeight w:val="11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创业学院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跨境电商专任教师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电子商务、国际贸易、国际商务、管理科学与工程、市场营销、德语、西班牙语、法语、阿拉伯语、俄语、泰语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D421A6">
        <w:trPr>
          <w:cantSplit/>
          <w:trHeight w:val="9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商务数据分析与应用专任教师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数学类、计算机科学与技术类、电子科学与技术类、数学与信息技术、统计学、软件工程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D421A6">
        <w:trPr>
          <w:cantSplit/>
          <w:trHeight w:val="91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建筑工程学院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建筑工程管理专任教师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管理科学与工程、岩土工程、结构工程、工程管理（工程造价方向）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具有工程实践经验者或国家一级注册造价工程师优先。</w:t>
            </w:r>
          </w:p>
        </w:tc>
      </w:tr>
      <w:tr w:rsidR="00D421A6">
        <w:trPr>
          <w:cantSplit/>
          <w:trHeight w:val="67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建筑工程技术专任教师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岩土工程、结构工程、管理科学与工程、工程管理（工程造价方向）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要求本科专业为土木工程</w:t>
            </w:r>
          </w:p>
        </w:tc>
      </w:tr>
      <w:tr w:rsidR="00D421A6">
        <w:trPr>
          <w:cantSplit/>
          <w:trHeight w:val="96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外语外贸学院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国贸专业专任教师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国际贸易学、产业经济学、世界经济、统计学、西方经济学、区域经济学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本科阶段须全日制毕业；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本、硕专业一致；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本科专业需属于经济学学科。</w:t>
            </w:r>
          </w:p>
        </w:tc>
      </w:tr>
      <w:tr w:rsidR="00D421A6">
        <w:trPr>
          <w:cantSplit/>
          <w:trHeight w:val="9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物流专业专任教师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物流管理与工程、物流工程与管理、物流工程、物流管理、物流工程、物流与供应链管理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本科和硕士研究生阶段须全日制毕业；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本、硕专业一致</w:t>
            </w:r>
          </w:p>
        </w:tc>
      </w:tr>
      <w:tr w:rsidR="00D421A6">
        <w:trPr>
          <w:cantSplit/>
          <w:trHeight w:val="67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英语专业专任教师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本科和硕士研究生阶段须全日制毕业；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本、硕专业一致</w:t>
            </w:r>
          </w:p>
        </w:tc>
      </w:tr>
      <w:tr w:rsidR="00D421A6">
        <w:trPr>
          <w:trHeight w:val="45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创意设计学院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产品艺术设计专任教师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D421A6">
        <w:trPr>
          <w:trHeight w:val="135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公共教学部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中国近现代史、中共党史、科学社会主义与国际共产主义运动、马克思主义哲学、马克思主义理论类、伦理学、国际政治、国际关系、法学类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法学类专业毕业的要求本科为思想政治教育专业。</w:t>
            </w:r>
          </w:p>
        </w:tc>
      </w:tr>
      <w:tr w:rsidR="00D421A6">
        <w:trPr>
          <w:trHeight w:val="231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创新研究院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研究岗位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博士研究生学历、学位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全日制毕业生。要求政治素质好，遵纪守法，品德优良；爱岗敬业，具有较强的文字和语言表达能力、数据分析能力，能胜任创新研究院研究、组织协调等工作；身体健康，仪表端正。无寒暑假。</w:t>
            </w:r>
          </w:p>
        </w:tc>
      </w:tr>
      <w:tr w:rsidR="00D421A6">
        <w:trPr>
          <w:trHeight w:val="286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1A6" w:rsidRDefault="00D421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Default="00D421A6">
            <w:pPr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D421A6">
        <w:trPr>
          <w:trHeight w:val="705"/>
        </w:trPr>
        <w:tc>
          <w:tcPr>
            <w:tcW w:w="9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A6" w:rsidRDefault="00D421A6"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专业要求有研究方向的，如毕业证书上无表述，按毕业论文研究领域把握。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省首席技师、省级技能大师工作室领办人视同博士人才引进。</w:t>
            </w:r>
          </w:p>
        </w:tc>
      </w:tr>
    </w:tbl>
    <w:p w:rsidR="00D421A6" w:rsidRDefault="00D421A6"/>
    <w:sectPr w:rsidR="00D421A6" w:rsidSect="00FE3542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7713F7"/>
    <w:rsid w:val="00456D58"/>
    <w:rsid w:val="004B67FA"/>
    <w:rsid w:val="00CB4C08"/>
    <w:rsid w:val="00D421A6"/>
    <w:rsid w:val="00FE3542"/>
    <w:rsid w:val="46F45C8D"/>
    <w:rsid w:val="5E7713F7"/>
    <w:rsid w:val="6F77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4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3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248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E3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290</Words>
  <Characters>1654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Mimi～</dc:creator>
  <cp:keywords/>
  <dc:description/>
  <cp:lastModifiedBy>GT16E04</cp:lastModifiedBy>
  <cp:revision>2</cp:revision>
  <dcterms:created xsi:type="dcterms:W3CDTF">2019-07-12T08:10:00Z</dcterms:created>
  <dcterms:modified xsi:type="dcterms:W3CDTF">2019-12-31T01:54:00Z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